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0FBC" w14:textId="0ACA3F8C" w:rsidR="002A7BE8" w:rsidRPr="002A7BE8" w:rsidRDefault="002A7BE8" w:rsidP="002A7BE8">
      <w:pPr>
        <w:jc w:val="both"/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</w:pPr>
      <w:r w:rsidRPr="002A7BE8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46. sjednic</w:t>
      </w:r>
      <w:r w:rsidR="00133F09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a</w:t>
      </w:r>
      <w:r w:rsidRPr="002A7BE8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 xml:space="preserve"> Upravnog vijeća Klinike za psihijatriju Vrapče održana 29. srpnja 2025. godine </w:t>
      </w:r>
    </w:p>
    <w:p w14:paraId="51F20B05" w14:textId="77777777" w:rsidR="002A7BE8" w:rsidRPr="002A7BE8" w:rsidRDefault="002A7BE8" w:rsidP="002A7BE8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</w:p>
    <w:p w14:paraId="4D9DABD6" w14:textId="77777777" w:rsidR="002A7BE8" w:rsidRPr="002A7BE8" w:rsidRDefault="002A7BE8" w:rsidP="002A7BE8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  <w:r w:rsidRPr="002A7BE8"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 xml:space="preserve">Ad 1) Prihvaćanje zapisnika Upravnog vijeća sa 45. sjednice održane 24. lipnja 2025. godine </w:t>
      </w:r>
    </w:p>
    <w:p w14:paraId="34D61599" w14:textId="77777777" w:rsidR="002A7BE8" w:rsidRPr="002A7BE8" w:rsidRDefault="002A7BE8" w:rsidP="002A7BE8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</w:p>
    <w:p w14:paraId="140754CB" w14:textId="77777777" w:rsidR="002A7BE8" w:rsidRPr="002A7BE8" w:rsidRDefault="002A7BE8" w:rsidP="002A7BE8">
      <w:pPr>
        <w:suppressAutoHyphens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2A7BE8">
        <w:rPr>
          <w:rFonts w:eastAsia="Times New Roman" w:cs="Times New Roman"/>
          <w:color w:val="000000" w:themeColor="text1"/>
          <w:lang w:eastAsia="hr-HR"/>
          <w14:ligatures w14:val="none"/>
        </w:rPr>
        <w:tab/>
        <w:t>Prihvaćen je zapisnik sa 45. sjednice Upravnog vijeća održane 24. lipnja 2025. godine.</w:t>
      </w:r>
    </w:p>
    <w:p w14:paraId="784CAAC9" w14:textId="77777777" w:rsidR="002A7BE8" w:rsidRPr="002A7BE8" w:rsidRDefault="002A7BE8" w:rsidP="002A7BE8">
      <w:pPr>
        <w:suppressAutoHyphens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3040E651" w14:textId="77777777" w:rsidR="002A7BE8" w:rsidRPr="002A7BE8" w:rsidRDefault="002A7BE8" w:rsidP="002A7BE8">
      <w:pPr>
        <w:jc w:val="both"/>
        <w:rPr>
          <w:rFonts w:eastAsia="Times New Roman" w:cs="Times New Roman"/>
          <w:b/>
          <w:bCs/>
          <w14:ligatures w14:val="none"/>
        </w:rPr>
      </w:pPr>
      <w:r w:rsidRPr="002A7BE8">
        <w:rPr>
          <w:rFonts w:eastAsia="Times New Roman" w:cs="Times New Roman"/>
          <w:b/>
          <w:bCs/>
          <w:color w:val="000000" w:themeColor="text1"/>
          <w14:ligatures w14:val="none"/>
        </w:rPr>
        <w:t xml:space="preserve">Ad 2) </w:t>
      </w:r>
      <w:r w:rsidRPr="002A7BE8">
        <w:rPr>
          <w:rFonts w:eastAsia="Times New Roman" w:cs="Times New Roman"/>
          <w:b/>
          <w:bCs/>
          <w14:ligatures w14:val="none"/>
        </w:rPr>
        <w:t xml:space="preserve">Izvješće financijskog poslovanja Bolnice za razdoblje od 1. siječnja do 30. lipnja 2025. god. i </w:t>
      </w:r>
    </w:p>
    <w:p w14:paraId="44D090A9" w14:textId="77777777" w:rsidR="002A7BE8" w:rsidRPr="002A7BE8" w:rsidRDefault="002A7BE8" w:rsidP="002A7BE8">
      <w:pPr>
        <w:jc w:val="both"/>
        <w:rPr>
          <w:rFonts w:eastAsia="Times New Roman" w:cs="Times New Roman"/>
          <w:b/>
          <w:bCs/>
          <w14:ligatures w14:val="none"/>
        </w:rPr>
      </w:pPr>
      <w:r w:rsidRPr="002A7BE8">
        <w:rPr>
          <w:rFonts w:eastAsia="Times New Roman" w:cs="Times New Roman"/>
          <w:b/>
          <w:bCs/>
          <w14:ligatures w14:val="none"/>
        </w:rPr>
        <w:t xml:space="preserve">          za mjesec lipanj 2025. godine te analiza izvršenja programa</w:t>
      </w:r>
    </w:p>
    <w:p w14:paraId="104A7811" w14:textId="77777777" w:rsidR="002A7BE8" w:rsidRPr="002A7BE8" w:rsidRDefault="002A7BE8" w:rsidP="002A7BE8">
      <w:pPr>
        <w:tabs>
          <w:tab w:val="left" w:pos="4410"/>
        </w:tabs>
        <w:suppressAutoHyphens/>
        <w:ind w:left="567" w:hanging="567"/>
        <w:rPr>
          <w:rFonts w:eastAsia="Times New Roman" w:cs="Times New Roman"/>
          <w:b/>
          <w:bCs/>
          <w:color w:val="000000" w:themeColor="text1"/>
          <w14:ligatures w14:val="none"/>
        </w:rPr>
      </w:pPr>
    </w:p>
    <w:p w14:paraId="524A6899" w14:textId="4D6036A1" w:rsidR="002A7BE8" w:rsidRPr="002A7BE8" w:rsidRDefault="002A7BE8" w:rsidP="002A7BE8">
      <w:pPr>
        <w:jc w:val="center"/>
        <w:rPr>
          <w:rFonts w:eastAsia="Calibri" w:cs="Arial Narrow"/>
          <w:lang w:eastAsia="hr-HR"/>
        </w:rPr>
      </w:pPr>
      <w:r w:rsidRPr="002A7BE8">
        <w:rPr>
          <w:rFonts w:eastAsia="Calibri" w:cs="Arial Narrow"/>
          <w:lang w:eastAsia="hr-HR"/>
        </w:rPr>
        <w:t>ZAKLJUČAK</w:t>
      </w:r>
    </w:p>
    <w:p w14:paraId="69C5D4CF" w14:textId="77777777" w:rsidR="002A7BE8" w:rsidRPr="002A7BE8" w:rsidRDefault="002A7BE8" w:rsidP="002A7BE8">
      <w:pPr>
        <w:suppressAutoHyphens/>
        <w:ind w:firstLine="708"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2A7BE8">
        <w:rPr>
          <w:rFonts w:eastAsia="Calibri" w:cs="Times New Roman"/>
          <w:color w:val="000000" w:themeColor="text1"/>
          <w:kern w:val="32"/>
          <w:lang w:eastAsia="hr-HR"/>
          <w14:ligatures w14:val="none"/>
        </w:rPr>
        <w:t>Usvaja se Izvješće financijskog poslovanja Bolnice za razdoblje od 1. siječnja do 30. lipnja 2025. godine i za mjesec lipanj 2025. godine te analiza izvršenja programa rada.</w:t>
      </w:r>
    </w:p>
    <w:p w14:paraId="6581FF6F" w14:textId="77777777" w:rsidR="002A7BE8" w:rsidRPr="002A7BE8" w:rsidRDefault="002A7BE8" w:rsidP="002A7BE8">
      <w:pPr>
        <w:jc w:val="both"/>
        <w:rPr>
          <w:rFonts w:eastAsia="Calibri" w:cs="Times New Roman"/>
          <w:bCs/>
          <w:color w:val="000000" w:themeColor="text1"/>
          <w:kern w:val="32"/>
          <w14:ligatures w14:val="none"/>
        </w:rPr>
      </w:pPr>
    </w:p>
    <w:p w14:paraId="464F37A5" w14:textId="77777777" w:rsidR="002A7BE8" w:rsidRPr="002A7BE8" w:rsidRDefault="002A7BE8" w:rsidP="002A7BE8">
      <w:pPr>
        <w:jc w:val="both"/>
        <w:rPr>
          <w:b/>
        </w:rPr>
      </w:pPr>
      <w:r w:rsidRPr="002A7BE8">
        <w:rPr>
          <w:rFonts w:eastAsia="Times New Roman" w:cs="Times New Roman"/>
          <w:b/>
          <w:color w:val="000000" w:themeColor="text1"/>
          <w:lang w:eastAsia="hr-HR"/>
          <w14:ligatures w14:val="none"/>
        </w:rPr>
        <w:t xml:space="preserve">Ad 3) </w:t>
      </w:r>
      <w:r w:rsidRPr="002A7BE8">
        <w:rPr>
          <w:b/>
        </w:rPr>
        <w:t xml:space="preserve">I. izmjena i dopuna Proračuna Grada Zagreba za 2025. godinu – rebalans Klinike za psihijatriju </w:t>
      </w:r>
    </w:p>
    <w:p w14:paraId="681688B6" w14:textId="77777777" w:rsidR="002A7BE8" w:rsidRPr="002A7BE8" w:rsidRDefault="002A7BE8" w:rsidP="002A7BE8">
      <w:pPr>
        <w:jc w:val="both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  <w:r w:rsidRPr="002A7BE8">
        <w:rPr>
          <w:b/>
        </w:rPr>
        <w:t xml:space="preserve">          Vrapče</w:t>
      </w:r>
    </w:p>
    <w:p w14:paraId="43878ACE" w14:textId="77777777" w:rsidR="002A7BE8" w:rsidRPr="002A7BE8" w:rsidRDefault="002A7BE8" w:rsidP="002A7BE8">
      <w:pPr>
        <w:jc w:val="both"/>
        <w:rPr>
          <w:rFonts w:eastAsia="Times New Roman" w:cs="Times New Roman"/>
          <w:b/>
          <w:color w:val="000000" w:themeColor="text1"/>
          <w:sz w:val="14"/>
          <w:szCs w:val="14"/>
          <w:lang w:eastAsia="hr-HR"/>
          <w14:ligatures w14:val="none"/>
        </w:rPr>
      </w:pPr>
    </w:p>
    <w:p w14:paraId="51479704" w14:textId="38C2BC6B" w:rsidR="002A7BE8" w:rsidRPr="002A7BE8" w:rsidRDefault="002A7BE8" w:rsidP="002A7BE8">
      <w:pPr>
        <w:jc w:val="center"/>
        <w:rPr>
          <w:bCs/>
        </w:rPr>
      </w:pPr>
      <w:r w:rsidRPr="002A7BE8">
        <w:rPr>
          <w:bCs/>
        </w:rPr>
        <w:t>ODLUKA</w:t>
      </w:r>
    </w:p>
    <w:p w14:paraId="41CECFA7" w14:textId="77777777" w:rsidR="002A7BE8" w:rsidRPr="002A7BE8" w:rsidRDefault="002A7BE8" w:rsidP="002A7BE8">
      <w:pPr>
        <w:jc w:val="center"/>
        <w:rPr>
          <w:bCs/>
        </w:rPr>
      </w:pPr>
      <w:r w:rsidRPr="002A7BE8">
        <w:rPr>
          <w:bCs/>
        </w:rPr>
        <w:t>I.</w:t>
      </w:r>
    </w:p>
    <w:p w14:paraId="36010FD6" w14:textId="77777777" w:rsidR="002A7BE8" w:rsidRPr="002A7BE8" w:rsidRDefault="002A7BE8" w:rsidP="002A7BE8">
      <w:pPr>
        <w:jc w:val="both"/>
        <w:rPr>
          <w:bCs/>
        </w:rPr>
      </w:pPr>
      <w:r w:rsidRPr="002A7BE8">
        <w:rPr>
          <w:bCs/>
        </w:rPr>
        <w:t>Usvaja se I. izmjena i dopuna proračuna Klinike za 2025. godinu kao i sve pripadajuće stavke prijedloga izmjena i dopuna financijskog plana prihoda i rashoda, opći i posebni dio.</w:t>
      </w:r>
    </w:p>
    <w:p w14:paraId="61C95A3C" w14:textId="77777777" w:rsidR="002A7BE8" w:rsidRPr="002A7BE8" w:rsidRDefault="002A7BE8" w:rsidP="002A7BE8">
      <w:pPr>
        <w:ind w:left="-624"/>
        <w:contextualSpacing/>
        <w:jc w:val="center"/>
        <w:rPr>
          <w:b/>
          <w:bCs/>
        </w:rPr>
      </w:pPr>
      <w:r w:rsidRPr="002A7BE8">
        <w:rPr>
          <w:noProof/>
        </w:rPr>
        <w:drawing>
          <wp:inline distT="0" distB="0" distL="0" distR="0" wp14:anchorId="2F48BE60" wp14:editId="14BC36E1">
            <wp:extent cx="5941060" cy="2202180"/>
            <wp:effectExtent l="0" t="0" r="2540" b="7620"/>
            <wp:docPr id="122314837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7934E" w14:textId="77777777" w:rsidR="002A7BE8" w:rsidRPr="002A7BE8" w:rsidRDefault="002A7BE8" w:rsidP="002A7BE8">
      <w:pPr>
        <w:jc w:val="both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</w:p>
    <w:p w14:paraId="428550C0" w14:textId="77777777" w:rsidR="002A7BE8" w:rsidRPr="002A7BE8" w:rsidRDefault="002A7BE8" w:rsidP="002A7BE8">
      <w:pPr>
        <w:jc w:val="both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  <w:r w:rsidRPr="002A7BE8">
        <w:rPr>
          <w:rFonts w:eastAsia="Times New Roman" w:cs="Times New Roman"/>
          <w:b/>
          <w:color w:val="000000" w:themeColor="text1"/>
          <w:lang w:eastAsia="hr-HR"/>
          <w14:ligatures w14:val="none"/>
        </w:rPr>
        <w:t xml:space="preserve">Ad 4) </w:t>
      </w:r>
      <w:r w:rsidRPr="002A7BE8">
        <w:rPr>
          <w:b/>
        </w:rPr>
        <w:t>Polugodišnje izvješće o izvršenju financijskog plana za razdoblje siječanj – lipanj 2025. godine</w:t>
      </w:r>
    </w:p>
    <w:p w14:paraId="0F77ADF2" w14:textId="77777777" w:rsidR="002A7BE8" w:rsidRPr="002A7BE8" w:rsidRDefault="002A7BE8" w:rsidP="002A7BE8">
      <w:pPr>
        <w:jc w:val="both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</w:p>
    <w:p w14:paraId="0DBEE71B" w14:textId="5953BD3C" w:rsidR="002A7BE8" w:rsidRPr="002A7BE8" w:rsidRDefault="002A7BE8" w:rsidP="002A7BE8">
      <w:pPr>
        <w:ind w:firstLine="709"/>
        <w:jc w:val="center"/>
        <w:rPr>
          <w:bCs/>
        </w:rPr>
      </w:pPr>
      <w:r w:rsidRPr="002A7BE8">
        <w:rPr>
          <w:bCs/>
        </w:rPr>
        <w:t>ODLUKA</w:t>
      </w:r>
    </w:p>
    <w:p w14:paraId="012661FF" w14:textId="77777777" w:rsidR="002A7BE8" w:rsidRPr="002A7BE8" w:rsidRDefault="002A7BE8" w:rsidP="002A7BE8">
      <w:pPr>
        <w:ind w:firstLine="709"/>
        <w:contextualSpacing/>
        <w:jc w:val="both"/>
        <w:rPr>
          <w:bCs/>
        </w:rPr>
      </w:pPr>
      <w:r w:rsidRPr="002A7BE8">
        <w:rPr>
          <w:bCs/>
        </w:rPr>
        <w:t>Usvaja se Polugodišnji izvještaj o izvršenju financijskog Plana prihoda i rashoda za razdoblje siječanj-lipanj 2025. godinu, kao i sve pripadajuće stavke izvještaja o izvršenju financijskog plana, opći i posebni dio, te obrazloženje financijskog plana.</w:t>
      </w:r>
    </w:p>
    <w:p w14:paraId="27FCCA59" w14:textId="77777777" w:rsidR="002A7BE8" w:rsidRPr="002A7BE8" w:rsidRDefault="002A7BE8" w:rsidP="002A7BE8">
      <w:pPr>
        <w:jc w:val="both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</w:p>
    <w:p w14:paraId="27EB75ED" w14:textId="77777777" w:rsidR="002A7BE8" w:rsidRPr="002A7BE8" w:rsidRDefault="002A7BE8" w:rsidP="002A7BE8">
      <w:pPr>
        <w:jc w:val="both"/>
        <w:rPr>
          <w:b/>
        </w:rPr>
      </w:pPr>
      <w:r w:rsidRPr="002A7BE8">
        <w:rPr>
          <w:b/>
        </w:rPr>
        <w:t>Ad 5) Prijedlog VI. izmjene Plana nabave za 2025. godinu</w:t>
      </w:r>
    </w:p>
    <w:p w14:paraId="0F17C46A" w14:textId="77777777" w:rsidR="002A7BE8" w:rsidRPr="002A7BE8" w:rsidRDefault="002A7BE8" w:rsidP="002A7BE8">
      <w:pPr>
        <w:jc w:val="both"/>
        <w:rPr>
          <w:rFonts w:eastAsia="Times New Roman" w:cs="Times New Roman"/>
          <w:highlight w:val="yellow"/>
          <w:lang w:eastAsia="hr-HR"/>
          <w14:ligatures w14:val="none"/>
        </w:rPr>
      </w:pPr>
    </w:p>
    <w:p w14:paraId="7AAB7450" w14:textId="237DE70A" w:rsidR="002A7BE8" w:rsidRPr="002A7BE8" w:rsidRDefault="002A7BE8" w:rsidP="002A7BE8">
      <w:pPr>
        <w:jc w:val="center"/>
      </w:pPr>
      <w:r w:rsidRPr="002A7BE8">
        <w:t>ODLUKA</w:t>
      </w:r>
    </w:p>
    <w:p w14:paraId="1A9ED802" w14:textId="77777777" w:rsidR="002A7BE8" w:rsidRPr="002A7BE8" w:rsidRDefault="002A7BE8" w:rsidP="002A7BE8">
      <w:pPr>
        <w:tabs>
          <w:tab w:val="left" w:pos="3450"/>
        </w:tabs>
        <w:suppressAutoHyphens/>
        <w:spacing w:line="360" w:lineRule="auto"/>
      </w:pPr>
      <w:r w:rsidRPr="002A7BE8">
        <w:t>Usvaja se VI. izmjena Plana nabave na sljedećim stavkama:</w:t>
      </w: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31"/>
        <w:gridCol w:w="850"/>
        <w:gridCol w:w="1134"/>
        <w:gridCol w:w="851"/>
        <w:gridCol w:w="850"/>
        <w:gridCol w:w="851"/>
        <w:gridCol w:w="850"/>
        <w:gridCol w:w="992"/>
        <w:gridCol w:w="851"/>
        <w:gridCol w:w="1105"/>
      </w:tblGrid>
      <w:tr w:rsidR="002A7BE8" w:rsidRPr="002A7BE8" w14:paraId="1FD54D93" w14:textId="77777777" w:rsidTr="004215C0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DD7D" w14:textId="77777777" w:rsidR="002A7BE8" w:rsidRPr="002A7BE8" w:rsidRDefault="002A7BE8" w:rsidP="002A7BE8">
            <w:pPr>
              <w:jc w:val="center"/>
              <w:rPr>
                <w:rFonts w:cs="Calibri"/>
                <w:sz w:val="16"/>
                <w:szCs w:val="16"/>
              </w:rPr>
            </w:pPr>
            <w:r w:rsidRPr="002A7BE8">
              <w:rPr>
                <w:rFonts w:cs="Calibri"/>
                <w:sz w:val="16"/>
                <w:szCs w:val="16"/>
              </w:rPr>
              <w:t xml:space="preserve">Red. broj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C73F" w14:textId="77777777" w:rsidR="002A7BE8" w:rsidRPr="002A7BE8" w:rsidRDefault="002A7BE8" w:rsidP="002A7BE8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2A7BE8">
              <w:rPr>
                <w:rFonts w:cs="Calibri"/>
                <w:b/>
                <w:bCs/>
                <w:sz w:val="16"/>
                <w:szCs w:val="16"/>
              </w:rPr>
              <w:t>Predmet nabave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96A0" w14:textId="77777777" w:rsidR="002A7BE8" w:rsidRPr="002A7BE8" w:rsidRDefault="002A7BE8" w:rsidP="002A7BE8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2A7BE8">
              <w:rPr>
                <w:rFonts w:cs="Calibri"/>
                <w:b/>
                <w:bCs/>
                <w:sz w:val="16"/>
                <w:szCs w:val="16"/>
              </w:rPr>
              <w:t>Procijenjena vrijednost nabave (u eurima)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50B1" w14:textId="77777777" w:rsidR="002A7BE8" w:rsidRPr="002A7BE8" w:rsidRDefault="002A7BE8" w:rsidP="002A7BE8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2A7BE8">
              <w:rPr>
                <w:rFonts w:cs="Calibri"/>
                <w:b/>
                <w:bCs/>
                <w:sz w:val="16"/>
                <w:szCs w:val="16"/>
              </w:rPr>
              <w:t>Vrsta postupka (uključujući jednostavne nabave)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649A" w14:textId="77777777" w:rsidR="002A7BE8" w:rsidRPr="002A7BE8" w:rsidRDefault="002A7BE8" w:rsidP="002A7BE8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2A7BE8">
              <w:rPr>
                <w:rFonts w:cs="Calibri"/>
                <w:b/>
                <w:bCs/>
                <w:sz w:val="16"/>
                <w:szCs w:val="16"/>
              </w:rPr>
              <w:t>Evidencijski broj nabave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3AAA" w14:textId="77777777" w:rsidR="002A7BE8" w:rsidRPr="002A7BE8" w:rsidRDefault="002A7BE8" w:rsidP="002A7BE8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2A7BE8">
              <w:rPr>
                <w:rFonts w:cs="Calibri"/>
                <w:b/>
                <w:bCs/>
                <w:sz w:val="16"/>
                <w:szCs w:val="16"/>
              </w:rPr>
              <w:t>Predmet podijeljen na grupe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79FB" w14:textId="77777777" w:rsidR="002A7BE8" w:rsidRPr="002A7BE8" w:rsidRDefault="002A7BE8" w:rsidP="002A7BE8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2A7BE8">
              <w:rPr>
                <w:rFonts w:cs="Calibri"/>
                <w:b/>
                <w:bCs/>
                <w:sz w:val="16"/>
                <w:szCs w:val="16"/>
              </w:rPr>
              <w:t>Sklapa se Ugovor /okvirni sporazum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4D27" w14:textId="77777777" w:rsidR="002A7BE8" w:rsidRPr="002A7BE8" w:rsidRDefault="002A7BE8" w:rsidP="002A7BE8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2A7BE8">
              <w:rPr>
                <w:rFonts w:cs="Calibri"/>
                <w:b/>
                <w:bCs/>
                <w:sz w:val="16"/>
                <w:szCs w:val="16"/>
              </w:rPr>
              <w:t>Ugovor/okvirni sporazum se financira iz fondova EU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A923" w14:textId="77777777" w:rsidR="002A7BE8" w:rsidRPr="002A7BE8" w:rsidRDefault="002A7BE8" w:rsidP="002A7BE8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2A7BE8">
              <w:rPr>
                <w:rFonts w:cs="Calibri"/>
                <w:b/>
                <w:bCs/>
                <w:sz w:val="16"/>
                <w:szCs w:val="16"/>
              </w:rPr>
              <w:t>Planirani početak postupka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60A1" w14:textId="77777777" w:rsidR="002A7BE8" w:rsidRPr="002A7BE8" w:rsidRDefault="002A7BE8" w:rsidP="002A7BE8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2A7BE8">
              <w:rPr>
                <w:rFonts w:cs="Calibri"/>
                <w:b/>
                <w:bCs/>
                <w:sz w:val="16"/>
                <w:szCs w:val="16"/>
              </w:rPr>
              <w:t>Planirano trajanje ugovora ili okvirnog sporazuma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F42D" w14:textId="77777777" w:rsidR="002A7BE8" w:rsidRPr="002A7BE8" w:rsidRDefault="002A7BE8" w:rsidP="002A7BE8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2A7BE8">
              <w:rPr>
                <w:rFonts w:cs="Calibri"/>
                <w:b/>
                <w:bCs/>
                <w:sz w:val="16"/>
                <w:szCs w:val="16"/>
              </w:rPr>
              <w:t>Napomena</w:t>
            </w:r>
          </w:p>
        </w:tc>
      </w:tr>
      <w:tr w:rsidR="002A7BE8" w:rsidRPr="002A7BE8" w14:paraId="3FFD7522" w14:textId="77777777" w:rsidTr="004215C0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B11B" w14:textId="77777777" w:rsidR="002A7BE8" w:rsidRPr="002A7BE8" w:rsidRDefault="002A7BE8" w:rsidP="002A7BE8">
            <w:pPr>
              <w:jc w:val="center"/>
              <w:rPr>
                <w:rFonts w:cs="Calibri"/>
                <w:sz w:val="16"/>
                <w:szCs w:val="16"/>
              </w:rPr>
            </w:pPr>
            <w:r w:rsidRPr="002A7BE8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3533" w14:textId="77777777" w:rsidR="002A7BE8" w:rsidRPr="002A7BE8" w:rsidRDefault="002A7BE8" w:rsidP="002A7BE8">
            <w:pPr>
              <w:rPr>
                <w:rFonts w:cs="Calibri"/>
                <w:sz w:val="16"/>
                <w:szCs w:val="16"/>
              </w:rPr>
            </w:pPr>
            <w:r w:rsidRPr="002A7BE8">
              <w:rPr>
                <w:rFonts w:cs="Calibri"/>
                <w:sz w:val="16"/>
                <w:szCs w:val="16"/>
              </w:rPr>
              <w:t>Usluga dezinfekcije, dezinsekcije i čišćenja prostora u kupoli i na tavanu glavne zgrade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9794" w14:textId="77777777" w:rsidR="002A7BE8" w:rsidRPr="002A7BE8" w:rsidRDefault="002A7BE8" w:rsidP="002A7BE8">
            <w:pPr>
              <w:jc w:val="right"/>
              <w:rPr>
                <w:rFonts w:cs="Calibri"/>
                <w:sz w:val="16"/>
                <w:szCs w:val="16"/>
              </w:rPr>
            </w:pPr>
            <w:r w:rsidRPr="002A7BE8">
              <w:rPr>
                <w:rFonts w:cs="Calibri"/>
                <w:sz w:val="16"/>
                <w:szCs w:val="16"/>
              </w:rPr>
              <w:t>6.500,00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EF7F" w14:textId="77777777" w:rsidR="002A7BE8" w:rsidRPr="002A7BE8" w:rsidRDefault="002A7BE8" w:rsidP="002A7BE8">
            <w:pPr>
              <w:rPr>
                <w:rFonts w:cs="Calibri"/>
                <w:sz w:val="16"/>
                <w:szCs w:val="16"/>
              </w:rPr>
            </w:pPr>
            <w:r w:rsidRPr="002A7BE8">
              <w:rPr>
                <w:rFonts w:cs="Calibri"/>
                <w:sz w:val="16"/>
                <w:szCs w:val="16"/>
              </w:rPr>
              <w:t>Jednostavna nabava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8FBD" w14:textId="77777777" w:rsidR="002A7BE8" w:rsidRPr="002A7BE8" w:rsidRDefault="002A7BE8" w:rsidP="002A7BE8">
            <w:pPr>
              <w:jc w:val="center"/>
              <w:rPr>
                <w:rFonts w:cs="Calibri"/>
                <w:sz w:val="16"/>
                <w:szCs w:val="16"/>
              </w:rPr>
            </w:pPr>
            <w:r w:rsidRPr="002A7BE8">
              <w:rPr>
                <w:rFonts w:cs="Calibri"/>
                <w:sz w:val="16"/>
                <w:szCs w:val="16"/>
              </w:rPr>
              <w:t>JNU 43/25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0CC5" w14:textId="77777777" w:rsidR="002A7BE8" w:rsidRPr="002A7BE8" w:rsidRDefault="002A7BE8" w:rsidP="002A7BE8">
            <w:pPr>
              <w:jc w:val="center"/>
              <w:rPr>
                <w:rFonts w:cs="Calibri"/>
                <w:sz w:val="16"/>
                <w:szCs w:val="16"/>
              </w:rPr>
            </w:pPr>
            <w:r w:rsidRPr="002A7BE8">
              <w:rPr>
                <w:rFonts w:cs="Calibr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A382" w14:textId="77777777" w:rsidR="002A7BE8" w:rsidRPr="002A7BE8" w:rsidRDefault="002A7BE8" w:rsidP="002A7BE8">
            <w:pPr>
              <w:rPr>
                <w:rFonts w:cs="Calibri"/>
                <w:sz w:val="16"/>
                <w:szCs w:val="16"/>
              </w:rPr>
            </w:pPr>
            <w:r w:rsidRPr="002A7BE8">
              <w:rPr>
                <w:rFonts w:cs="Calibri"/>
                <w:sz w:val="16"/>
                <w:szCs w:val="16"/>
              </w:rPr>
              <w:t>Ugovor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5FB6" w14:textId="77777777" w:rsidR="002A7BE8" w:rsidRPr="002A7BE8" w:rsidRDefault="002A7BE8" w:rsidP="002A7BE8">
            <w:pPr>
              <w:jc w:val="center"/>
              <w:rPr>
                <w:rFonts w:cs="Calibri"/>
                <w:sz w:val="16"/>
                <w:szCs w:val="16"/>
              </w:rPr>
            </w:pPr>
            <w:r w:rsidRPr="002A7BE8">
              <w:rPr>
                <w:rFonts w:cs="Calibri"/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8669" w14:textId="77777777" w:rsidR="002A7BE8" w:rsidRPr="002A7BE8" w:rsidRDefault="002A7BE8" w:rsidP="002A7BE8">
            <w:pPr>
              <w:jc w:val="center"/>
              <w:rPr>
                <w:rFonts w:cs="Calibri"/>
                <w:sz w:val="16"/>
                <w:szCs w:val="16"/>
              </w:rPr>
            </w:pPr>
            <w:r w:rsidRPr="002A7BE8">
              <w:rPr>
                <w:rFonts w:cs="Calibri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33F2" w14:textId="77777777" w:rsidR="002A7BE8" w:rsidRPr="002A7BE8" w:rsidRDefault="002A7BE8" w:rsidP="002A7BE8">
            <w:pPr>
              <w:jc w:val="center"/>
              <w:rPr>
                <w:rFonts w:cs="Calibri"/>
                <w:sz w:val="16"/>
                <w:szCs w:val="16"/>
              </w:rPr>
            </w:pPr>
            <w:r w:rsidRPr="002A7BE8">
              <w:rPr>
                <w:rFonts w:cs="Calibri"/>
                <w:sz w:val="16"/>
                <w:szCs w:val="16"/>
              </w:rPr>
              <w:t>Jednokratno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CC7E5" w14:textId="77777777" w:rsidR="002A7BE8" w:rsidRPr="002A7BE8" w:rsidRDefault="002A7BE8" w:rsidP="002A7BE8">
            <w:pPr>
              <w:jc w:val="center"/>
              <w:rPr>
                <w:rFonts w:cs="Calibri"/>
                <w:sz w:val="16"/>
                <w:szCs w:val="16"/>
              </w:rPr>
            </w:pPr>
            <w:r w:rsidRPr="002A7BE8">
              <w:rPr>
                <w:rFonts w:cs="Calibri"/>
                <w:sz w:val="16"/>
                <w:szCs w:val="16"/>
              </w:rPr>
              <w:t>Dodaje se</w:t>
            </w:r>
          </w:p>
        </w:tc>
      </w:tr>
    </w:tbl>
    <w:p w14:paraId="0E37AAAD" w14:textId="77777777" w:rsidR="002A7BE8" w:rsidRPr="002A7BE8" w:rsidRDefault="002A7BE8" w:rsidP="002A7BE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  <w:r w:rsidRPr="002A7BE8">
        <w:rPr>
          <w:rFonts w:eastAsia="Times New Roman" w:cs="Times New Roman"/>
          <w:b/>
          <w:color w:val="000000" w:themeColor="text1"/>
          <w:lang w:eastAsia="hr-HR"/>
          <w14:ligatures w14:val="none"/>
        </w:rPr>
        <w:lastRenderedPageBreak/>
        <w:t xml:space="preserve">Ad 6) </w:t>
      </w:r>
      <w:r w:rsidRPr="002A7BE8">
        <w:rPr>
          <w:b/>
          <w:color w:val="000000" w:themeColor="text1"/>
        </w:rPr>
        <w:t>Davanje suglasnosti za prihvat donacija (pomoći)</w:t>
      </w:r>
    </w:p>
    <w:p w14:paraId="089B616E" w14:textId="77777777" w:rsidR="002A7BE8" w:rsidRPr="002A7BE8" w:rsidRDefault="002A7BE8" w:rsidP="002A7BE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</w:p>
    <w:p w14:paraId="1F95BA9C" w14:textId="4DB54584" w:rsidR="002A7BE8" w:rsidRPr="002A7BE8" w:rsidRDefault="002A7BE8" w:rsidP="002A7BE8">
      <w:pPr>
        <w:jc w:val="center"/>
        <w:rPr>
          <w:rFonts w:eastAsia="Calibri"/>
          <w:bCs/>
          <w:color w:val="000000" w:themeColor="text1"/>
          <w:lang w:eastAsia="ko-KR"/>
        </w:rPr>
      </w:pPr>
      <w:r w:rsidRPr="002A7BE8">
        <w:rPr>
          <w:rFonts w:eastAsia="Calibri"/>
          <w:bCs/>
          <w:color w:val="000000" w:themeColor="text1"/>
          <w:lang w:eastAsia="ko-KR"/>
        </w:rPr>
        <w:t>ODLUKA</w:t>
      </w:r>
    </w:p>
    <w:p w14:paraId="348F30B5" w14:textId="74A35404" w:rsidR="002A7BE8" w:rsidRPr="002A7BE8" w:rsidRDefault="002A7BE8" w:rsidP="002A7BE8">
      <w:pPr>
        <w:jc w:val="center"/>
        <w:rPr>
          <w:rFonts w:eastAsia="Calibri"/>
          <w:bCs/>
          <w:color w:val="000000" w:themeColor="text1"/>
          <w:lang w:eastAsia="ko-KR"/>
        </w:rPr>
      </w:pPr>
      <w:r w:rsidRPr="002A7BE8">
        <w:rPr>
          <w:rFonts w:eastAsia="Calibri"/>
          <w:bCs/>
          <w:color w:val="000000" w:themeColor="text1"/>
          <w:lang w:eastAsia="ko-KR"/>
        </w:rPr>
        <w:t>Prihvaćaju se financijske donacije i donacije u naravi Klinici u razdoblju od travnja do lipnja 2025.</w:t>
      </w:r>
    </w:p>
    <w:p w14:paraId="2629A086" w14:textId="77777777" w:rsidR="002A7BE8" w:rsidRPr="002A7BE8" w:rsidRDefault="002A7BE8" w:rsidP="002A7BE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</w:p>
    <w:p w14:paraId="1E21033E" w14:textId="77777777" w:rsidR="002A7BE8" w:rsidRPr="002A7BE8" w:rsidRDefault="002A7BE8" w:rsidP="002A7BE8">
      <w:pPr>
        <w:rPr>
          <w:b/>
          <w:color w:val="000000" w:themeColor="text1"/>
        </w:rPr>
      </w:pPr>
      <w:r w:rsidRPr="002A7BE8">
        <w:rPr>
          <w:rFonts w:eastAsia="Times New Roman" w:cs="Times New Roman"/>
          <w:b/>
          <w:color w:val="000000" w:themeColor="text1"/>
          <w:lang w:eastAsia="hr-HR"/>
          <w14:ligatures w14:val="none"/>
        </w:rPr>
        <w:t xml:space="preserve">Ad 7) </w:t>
      </w:r>
      <w:r w:rsidRPr="002A7BE8">
        <w:rPr>
          <w:b/>
          <w:color w:val="000000" w:themeColor="text1"/>
        </w:rPr>
        <w:t xml:space="preserve">Izvješće o posebno skupim lijekovima </w:t>
      </w:r>
    </w:p>
    <w:p w14:paraId="3791F120" w14:textId="77777777" w:rsidR="002A7BE8" w:rsidRPr="002A7BE8" w:rsidRDefault="002A7BE8" w:rsidP="002A7BE8">
      <w:pPr>
        <w:rPr>
          <w:b/>
          <w:color w:val="000000" w:themeColor="text1"/>
        </w:rPr>
      </w:pPr>
    </w:p>
    <w:p w14:paraId="5CA1495E" w14:textId="55CB89D6" w:rsidR="00601C69" w:rsidRPr="00601C69" w:rsidRDefault="00601C69" w:rsidP="00601C69">
      <w:pPr>
        <w:jc w:val="center"/>
        <w:rPr>
          <w:bCs/>
          <w:color w:val="000000" w:themeColor="text1"/>
        </w:rPr>
      </w:pPr>
      <w:r w:rsidRPr="00601C69">
        <w:rPr>
          <w:bCs/>
          <w:color w:val="000000" w:themeColor="text1"/>
        </w:rPr>
        <w:t>ODLUKA</w:t>
      </w:r>
    </w:p>
    <w:p w14:paraId="3C720C3D" w14:textId="1F492167" w:rsidR="00601C69" w:rsidRPr="00601C69" w:rsidRDefault="00601C69" w:rsidP="00601C69">
      <w:pPr>
        <w:ind w:firstLine="708"/>
        <w:jc w:val="both"/>
        <w:rPr>
          <w:bCs/>
          <w:color w:val="000000" w:themeColor="text1"/>
        </w:rPr>
      </w:pPr>
      <w:r w:rsidRPr="00601C69">
        <w:rPr>
          <w:bCs/>
          <w:color w:val="000000" w:themeColor="text1"/>
          <w:lang w:eastAsia="hr-HR"/>
        </w:rPr>
        <w:t xml:space="preserve">Usvaja se izvješće o posebno skupim lijekovima za lijek </w:t>
      </w:r>
      <w:r w:rsidRPr="00601C69">
        <w:rPr>
          <w:bCs/>
          <w:color w:val="000000" w:themeColor="text1"/>
        </w:rPr>
        <w:t>esketamin, sprej za nos, 28. mg, zaštićenog imena Spravato izneseno na 4</w:t>
      </w:r>
      <w:r>
        <w:rPr>
          <w:bCs/>
          <w:color w:val="000000" w:themeColor="text1"/>
        </w:rPr>
        <w:t>6</w:t>
      </w:r>
      <w:r w:rsidRPr="00601C69">
        <w:rPr>
          <w:bCs/>
          <w:color w:val="000000" w:themeColor="text1"/>
        </w:rPr>
        <w:t xml:space="preserve">. sjednici Upravnog vijeća održanoj </w:t>
      </w:r>
      <w:r>
        <w:rPr>
          <w:bCs/>
          <w:color w:val="000000" w:themeColor="text1"/>
        </w:rPr>
        <w:t>29</w:t>
      </w:r>
      <w:r w:rsidRPr="00601C69"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>srpnja</w:t>
      </w:r>
      <w:r w:rsidRPr="00601C69">
        <w:rPr>
          <w:bCs/>
          <w:color w:val="000000" w:themeColor="text1"/>
        </w:rPr>
        <w:t xml:space="preserve"> 2025. godine.</w:t>
      </w:r>
    </w:p>
    <w:p w14:paraId="74DC1D55" w14:textId="77777777" w:rsidR="002A7BE8" w:rsidRPr="002A7BE8" w:rsidRDefault="002A7BE8" w:rsidP="002A7BE8">
      <w:pPr>
        <w:rPr>
          <w:b/>
          <w:color w:val="000000" w:themeColor="text1"/>
        </w:rPr>
      </w:pPr>
    </w:p>
    <w:p w14:paraId="3B5E355F" w14:textId="77777777" w:rsidR="002A7BE8" w:rsidRPr="002A7BE8" w:rsidRDefault="002A7BE8" w:rsidP="002A7BE8">
      <w:pPr>
        <w:contextualSpacing/>
        <w:jc w:val="both"/>
        <w:rPr>
          <w:rFonts w:eastAsia="Times New Roman" w:cs="Times New Roman"/>
          <w:b/>
          <w:bCs/>
          <w:lang w:eastAsia="hr-HR"/>
          <w14:ligatures w14:val="none"/>
        </w:rPr>
      </w:pPr>
      <w:r w:rsidRPr="002A7BE8">
        <w:rPr>
          <w:rFonts w:eastAsia="Times New Roman" w:cs="Times New Roman"/>
          <w:b/>
          <w:bCs/>
          <w:lang w:eastAsia="hr-HR"/>
          <w14:ligatures w14:val="none"/>
        </w:rPr>
        <w:t>Ad 8) Zahtjev za odobravanje zapošljavanja</w:t>
      </w:r>
    </w:p>
    <w:p w14:paraId="28326224" w14:textId="77777777" w:rsidR="002A7BE8" w:rsidRPr="002A7BE8" w:rsidRDefault="002A7BE8" w:rsidP="002A7BE8">
      <w:pPr>
        <w:contextualSpacing/>
        <w:jc w:val="both"/>
        <w:rPr>
          <w:rFonts w:eastAsia="Times New Roman" w:cs="Times New Roman"/>
          <w:bCs/>
          <w:lang w:eastAsia="hr-HR"/>
          <w14:ligatures w14:val="none"/>
        </w:rPr>
      </w:pPr>
    </w:p>
    <w:p w14:paraId="6290C22F" w14:textId="2FB359BA" w:rsidR="00601C69" w:rsidRPr="00601C69" w:rsidRDefault="00601C69" w:rsidP="00601C69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601C69">
        <w:rPr>
          <w:rFonts w:eastAsia="Batang" w:cs="Comic Sans MS"/>
          <w:bCs/>
          <w:color w:val="000000" w:themeColor="text1"/>
          <w:lang w:eastAsia="ko-KR"/>
        </w:rPr>
        <w:t xml:space="preserve">ODLUKA </w:t>
      </w:r>
    </w:p>
    <w:p w14:paraId="67D33547" w14:textId="77777777" w:rsidR="00601C69" w:rsidRPr="00601C69" w:rsidRDefault="00601C69" w:rsidP="00601C69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601C69">
        <w:rPr>
          <w:rFonts w:eastAsia="Batang" w:cs="Comic Sans MS"/>
          <w:bCs/>
          <w:color w:val="000000" w:themeColor="text1"/>
          <w:lang w:eastAsia="ko-KR"/>
        </w:rPr>
        <w:t>I.</w:t>
      </w:r>
    </w:p>
    <w:p w14:paraId="2CAFE034" w14:textId="77777777" w:rsidR="00601C69" w:rsidRPr="00601C69" w:rsidRDefault="00601C69" w:rsidP="00601C69">
      <w:pPr>
        <w:jc w:val="both"/>
        <w:rPr>
          <w:rFonts w:eastAsia="Batang" w:cs="Comic Sans MS"/>
          <w:bCs/>
          <w:color w:val="000000" w:themeColor="text1"/>
          <w:lang w:eastAsia="ko-KR"/>
        </w:rPr>
      </w:pPr>
      <w:r w:rsidRPr="00601C69">
        <w:rPr>
          <w:rFonts w:eastAsia="Batang" w:cs="Comic Sans MS"/>
          <w:bCs/>
          <w:color w:val="000000" w:themeColor="text1"/>
          <w:lang w:eastAsia="ko-KR"/>
        </w:rPr>
        <w:t>Odobrava se pokretanje postupka za zapošljavanje za sljedeća radna mjesta:</w:t>
      </w:r>
    </w:p>
    <w:p w14:paraId="7238E495" w14:textId="77777777" w:rsidR="00601C69" w:rsidRPr="00601C69" w:rsidRDefault="00601C69" w:rsidP="00601C69">
      <w:pPr>
        <w:jc w:val="both"/>
        <w:rPr>
          <w:rFonts w:eastAsia="Batang" w:cs="Comic Sans MS"/>
          <w:bCs/>
          <w:color w:val="000000" w:themeColor="text1"/>
          <w:sz w:val="10"/>
          <w:szCs w:val="10"/>
          <w:lang w:eastAsia="ko-KR"/>
        </w:rPr>
      </w:pPr>
    </w:p>
    <w:p w14:paraId="0BA62317" w14:textId="77777777" w:rsidR="00601C69" w:rsidRPr="00601C69" w:rsidRDefault="00601C69" w:rsidP="00601C69">
      <w:pPr>
        <w:ind w:left="66" w:firstLine="360"/>
        <w:jc w:val="both"/>
        <w:rPr>
          <w:rFonts w:eastAsia="Batang" w:cs="Comic Sans MS"/>
          <w:bCs/>
          <w:color w:val="000000" w:themeColor="text1"/>
          <w:u w:val="single"/>
          <w:lang w:eastAsia="ko-KR"/>
        </w:rPr>
      </w:pPr>
      <w:r w:rsidRPr="00601C69">
        <w:rPr>
          <w:rFonts w:eastAsia="Batang" w:cs="Comic Sans MS"/>
          <w:bCs/>
          <w:color w:val="000000" w:themeColor="text1"/>
          <w:u w:val="single"/>
          <w:lang w:eastAsia="ko-KR"/>
        </w:rPr>
        <w:t>Na neodređeno vrijeme</w:t>
      </w:r>
    </w:p>
    <w:p w14:paraId="403DE423" w14:textId="77777777" w:rsidR="00601C69" w:rsidRPr="00601C69" w:rsidRDefault="00601C69" w:rsidP="00601C69">
      <w:pPr>
        <w:numPr>
          <w:ilvl w:val="0"/>
          <w:numId w:val="3"/>
        </w:numPr>
        <w:ind w:left="714" w:hanging="357"/>
        <w:contextualSpacing/>
        <w:rPr>
          <w:bCs/>
          <w:color w:val="000000" w:themeColor="text1"/>
          <w:u w:val="single"/>
          <w:lang w:eastAsia="ko-KR"/>
        </w:rPr>
      </w:pPr>
      <w:r w:rsidRPr="00601C69">
        <w:rPr>
          <w:bCs/>
          <w:u w:val="single"/>
        </w:rPr>
        <w:t xml:space="preserve">socijalni radnik koji sudjeluje u procesu dijagnostike i liječenja 2 </w:t>
      </w:r>
      <w:r w:rsidRPr="00601C69">
        <w:rPr>
          <w:bCs/>
          <w:color w:val="000000" w:themeColor="text1"/>
          <w:u w:val="single"/>
          <w:lang w:eastAsia="ko-KR"/>
        </w:rPr>
        <w:t>– 1 izvršitelj</w:t>
      </w:r>
    </w:p>
    <w:p w14:paraId="2165E8F6" w14:textId="77777777" w:rsidR="00601C69" w:rsidRPr="00601C69" w:rsidRDefault="00601C69" w:rsidP="00601C69">
      <w:pPr>
        <w:numPr>
          <w:ilvl w:val="0"/>
          <w:numId w:val="3"/>
        </w:numPr>
        <w:contextualSpacing/>
        <w:rPr>
          <w:bCs/>
          <w:color w:val="000000" w:themeColor="text1"/>
          <w:u w:val="single"/>
          <w:lang w:eastAsia="ko-KR"/>
        </w:rPr>
      </w:pPr>
      <w:r w:rsidRPr="00601C69">
        <w:rPr>
          <w:bCs/>
          <w:color w:val="000000" w:themeColor="text1"/>
          <w:u w:val="single"/>
          <w:lang w:eastAsia="ko-KR"/>
        </w:rPr>
        <w:t>stručni prvostupnik radne terapije – 1 izvršitelj</w:t>
      </w:r>
    </w:p>
    <w:p w14:paraId="5DA6DB77" w14:textId="77777777" w:rsidR="00601C69" w:rsidRPr="00601C69" w:rsidRDefault="00601C69" w:rsidP="00601C69">
      <w:pPr>
        <w:numPr>
          <w:ilvl w:val="0"/>
          <w:numId w:val="3"/>
        </w:numPr>
        <w:contextualSpacing/>
        <w:jc w:val="both"/>
        <w:rPr>
          <w:rFonts w:eastAsia="Batang" w:cs="Comic Sans MS"/>
          <w:bCs/>
          <w:color w:val="000000" w:themeColor="text1"/>
          <w:u w:val="single"/>
          <w:lang w:eastAsia="ko-KR"/>
        </w:rPr>
      </w:pPr>
      <w:r w:rsidRPr="00601C69">
        <w:rPr>
          <w:rFonts w:eastAsia="Batang" w:cs="Comic Sans MS"/>
          <w:bCs/>
          <w:color w:val="000000" w:themeColor="text1"/>
          <w:u w:val="single"/>
          <w:lang w:eastAsia="ko-KR"/>
        </w:rPr>
        <w:t>medicinska sestra/tehničar u bolnici – 4 izvršitelja</w:t>
      </w:r>
    </w:p>
    <w:p w14:paraId="653E439D" w14:textId="77777777" w:rsidR="00601C69" w:rsidRPr="00601C69" w:rsidRDefault="00601C69" w:rsidP="00601C69">
      <w:pPr>
        <w:numPr>
          <w:ilvl w:val="0"/>
          <w:numId w:val="3"/>
        </w:numPr>
        <w:contextualSpacing/>
        <w:rPr>
          <w:bCs/>
          <w:color w:val="000000" w:themeColor="text1"/>
          <w:u w:val="single"/>
          <w:lang w:eastAsia="ko-KR"/>
        </w:rPr>
      </w:pPr>
      <w:r w:rsidRPr="00601C69">
        <w:rPr>
          <w:bCs/>
          <w:color w:val="000000" w:themeColor="text1"/>
          <w:u w:val="single"/>
          <w:lang w:eastAsia="ko-KR"/>
        </w:rPr>
        <w:t>kuhar 1 – 1 izvršitelj</w:t>
      </w:r>
    </w:p>
    <w:p w14:paraId="20B4C0A5" w14:textId="77777777" w:rsidR="00601C69" w:rsidRPr="00601C69" w:rsidRDefault="00601C69" w:rsidP="00601C69">
      <w:pPr>
        <w:ind w:left="720"/>
        <w:contextualSpacing/>
        <w:jc w:val="both"/>
        <w:rPr>
          <w:bCs/>
          <w:color w:val="000000" w:themeColor="text1"/>
          <w:lang w:eastAsia="ko-KR"/>
        </w:rPr>
      </w:pPr>
    </w:p>
    <w:p w14:paraId="514F2EEA" w14:textId="77777777" w:rsidR="00601C69" w:rsidRPr="00601C69" w:rsidRDefault="00601C69" w:rsidP="00601C69">
      <w:pPr>
        <w:ind w:left="66" w:firstLine="360"/>
        <w:jc w:val="both"/>
        <w:rPr>
          <w:rFonts w:eastAsia="Batang" w:cs="Comic Sans MS"/>
          <w:bCs/>
          <w:color w:val="000000" w:themeColor="text1"/>
          <w:u w:val="single"/>
          <w:lang w:eastAsia="ko-KR"/>
        </w:rPr>
      </w:pPr>
      <w:r w:rsidRPr="00601C69">
        <w:rPr>
          <w:rFonts w:eastAsia="Batang" w:cs="Comic Sans MS"/>
          <w:bCs/>
          <w:color w:val="000000" w:themeColor="text1"/>
          <w:u w:val="single"/>
          <w:lang w:eastAsia="ko-KR"/>
        </w:rPr>
        <w:t>Na određeno vrijeme</w:t>
      </w:r>
    </w:p>
    <w:p w14:paraId="38DC7AB3" w14:textId="77777777" w:rsidR="00601C69" w:rsidRPr="00601C69" w:rsidRDefault="00601C69" w:rsidP="00601C69">
      <w:pPr>
        <w:numPr>
          <w:ilvl w:val="0"/>
          <w:numId w:val="3"/>
        </w:numPr>
        <w:contextualSpacing/>
        <w:rPr>
          <w:bCs/>
          <w:color w:val="000000" w:themeColor="text1"/>
          <w:u w:val="single"/>
          <w:lang w:eastAsia="ko-KR"/>
        </w:rPr>
      </w:pPr>
      <w:r w:rsidRPr="00601C69">
        <w:rPr>
          <w:bCs/>
          <w:u w:val="single"/>
        </w:rPr>
        <w:t>pomoćni radnik u prehrani s posebnim uvjetima rada</w:t>
      </w:r>
      <w:r w:rsidRPr="00601C69">
        <w:rPr>
          <w:bCs/>
          <w:color w:val="000000" w:themeColor="text1"/>
          <w:u w:val="single"/>
          <w:lang w:eastAsia="ko-KR"/>
        </w:rPr>
        <w:t xml:space="preserve"> – 1 izvršitelj</w:t>
      </w:r>
    </w:p>
    <w:p w14:paraId="7D5BFABE" w14:textId="77777777" w:rsidR="00601C69" w:rsidRPr="00601C69" w:rsidRDefault="00601C69" w:rsidP="00601C69">
      <w:pPr>
        <w:pStyle w:val="Odlomakpopisa"/>
        <w:jc w:val="both"/>
        <w:rPr>
          <w:bCs/>
          <w:color w:val="000000" w:themeColor="text1"/>
          <w:lang w:eastAsia="ko-KR"/>
        </w:rPr>
      </w:pPr>
    </w:p>
    <w:p w14:paraId="4CAF436F" w14:textId="77777777" w:rsidR="00601C69" w:rsidRPr="00601C69" w:rsidRDefault="00601C69" w:rsidP="00601C69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601C69">
        <w:rPr>
          <w:rFonts w:eastAsia="Batang" w:cs="Comic Sans MS"/>
          <w:bCs/>
          <w:color w:val="000000" w:themeColor="text1"/>
          <w:lang w:eastAsia="ko-KR"/>
        </w:rPr>
        <w:t>II.</w:t>
      </w:r>
    </w:p>
    <w:p w14:paraId="7ABACF44" w14:textId="77777777" w:rsidR="00601C69" w:rsidRPr="00601C69" w:rsidRDefault="00601C69" w:rsidP="00601C69">
      <w:pPr>
        <w:jc w:val="both"/>
        <w:rPr>
          <w:rFonts w:eastAsia="Batang" w:cs="Comic Sans MS"/>
          <w:bCs/>
          <w:color w:val="000000" w:themeColor="text1"/>
          <w:lang w:eastAsia="ko-KR"/>
        </w:rPr>
      </w:pPr>
      <w:r w:rsidRPr="00601C69">
        <w:rPr>
          <w:rFonts w:eastAsia="Batang" w:cs="Comic Sans MS"/>
          <w:bCs/>
          <w:color w:val="000000" w:themeColor="text1"/>
          <w:lang w:eastAsia="ko-KR"/>
        </w:rPr>
        <w:t xml:space="preserve">Navedena zapošljavanja u skladu su s Pravilnikom o unutarnjem ustrojstvu Klinike za psihijatriju Vrapče. </w:t>
      </w:r>
    </w:p>
    <w:p w14:paraId="6BAE4AA7" w14:textId="77777777" w:rsidR="00601C69" w:rsidRPr="00601C69" w:rsidRDefault="00601C69" w:rsidP="00601C69">
      <w:pPr>
        <w:jc w:val="both"/>
        <w:rPr>
          <w:rFonts w:eastAsia="Batang" w:cs="Comic Sans MS"/>
          <w:bCs/>
          <w:color w:val="000000" w:themeColor="text1"/>
          <w:lang w:eastAsia="ko-KR"/>
        </w:rPr>
      </w:pPr>
      <w:r w:rsidRPr="00601C69">
        <w:rPr>
          <w:rFonts w:eastAsia="Batang" w:cs="Comic Sans MS"/>
          <w:bCs/>
          <w:color w:val="000000" w:themeColor="text1"/>
          <w:lang w:eastAsia="ko-KR"/>
        </w:rPr>
        <w:t>Predložena zapošljavanja financirat će se iz Proračuna Hrvatskog zavoda za zdravstveno osiguranje.</w:t>
      </w:r>
    </w:p>
    <w:p w14:paraId="1872D8B0" w14:textId="77777777" w:rsidR="00601C69" w:rsidRPr="00601C69" w:rsidRDefault="00601C69" w:rsidP="00601C69">
      <w:pPr>
        <w:jc w:val="both"/>
        <w:rPr>
          <w:rFonts w:eastAsia="Batang" w:cs="Comic Sans MS"/>
          <w:bCs/>
          <w:color w:val="000000" w:themeColor="text1"/>
          <w:lang w:eastAsia="ko-KR"/>
        </w:rPr>
      </w:pPr>
    </w:p>
    <w:p w14:paraId="08EFA0B2" w14:textId="77777777" w:rsidR="00601C69" w:rsidRPr="00601C69" w:rsidRDefault="00601C69" w:rsidP="00601C69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601C69">
        <w:rPr>
          <w:rFonts w:eastAsia="Batang" w:cs="Comic Sans MS"/>
          <w:bCs/>
          <w:color w:val="000000" w:themeColor="text1"/>
          <w:lang w:eastAsia="ko-KR"/>
        </w:rPr>
        <w:t>III.</w:t>
      </w:r>
    </w:p>
    <w:p w14:paraId="6BF48E73" w14:textId="77777777" w:rsidR="00601C69" w:rsidRPr="00601C69" w:rsidRDefault="00601C69" w:rsidP="00601C69">
      <w:pPr>
        <w:jc w:val="both"/>
        <w:rPr>
          <w:rFonts w:eastAsia="Batang" w:cs="Comic Sans MS"/>
          <w:bCs/>
          <w:color w:val="000000" w:themeColor="text1"/>
          <w:lang w:eastAsia="ko-KR"/>
        </w:rPr>
      </w:pPr>
      <w:r w:rsidRPr="00601C69">
        <w:rPr>
          <w:rFonts w:eastAsia="Batang" w:cs="Comic Sans MS"/>
          <w:bCs/>
          <w:color w:val="000000" w:themeColor="text1"/>
          <w:lang w:eastAsia="ko-KR"/>
        </w:rPr>
        <w:t>Ova Odluka dostavit će se Ministarstvu zdravstva radi ishođenja suglasnosti.</w:t>
      </w:r>
    </w:p>
    <w:p w14:paraId="7CAD2011" w14:textId="77777777" w:rsidR="002A7BE8" w:rsidRPr="002A7BE8" w:rsidRDefault="002A7BE8" w:rsidP="002A7BE8">
      <w:pPr>
        <w:contextualSpacing/>
        <w:jc w:val="both"/>
        <w:rPr>
          <w:b/>
          <w:bCs/>
          <w14:ligatures w14:val="none"/>
        </w:rPr>
      </w:pPr>
    </w:p>
    <w:p w14:paraId="18B432AD" w14:textId="77777777" w:rsidR="002A7BE8" w:rsidRPr="002A7BE8" w:rsidRDefault="002A7BE8" w:rsidP="002A7BE8">
      <w:pPr>
        <w:rPr>
          <w:b/>
          <w:bCs/>
        </w:rPr>
      </w:pPr>
      <w:r w:rsidRPr="002A7BE8">
        <w:rPr>
          <w:b/>
          <w:bCs/>
        </w:rPr>
        <w:t xml:space="preserve">Ad 9) Informacija o dostavi obavijesti HZZO-a o izmjeni maksimalnog mjesečnog iznosa sredstava </w:t>
      </w:r>
    </w:p>
    <w:p w14:paraId="5408CC1F" w14:textId="77777777" w:rsidR="002A7BE8" w:rsidRPr="002A7BE8" w:rsidRDefault="002A7BE8" w:rsidP="002A7BE8">
      <w:pPr>
        <w:rPr>
          <w:b/>
          <w:bCs/>
        </w:rPr>
      </w:pPr>
    </w:p>
    <w:p w14:paraId="465E2328" w14:textId="77777777" w:rsidR="00601C69" w:rsidRPr="00320011" w:rsidRDefault="00601C69" w:rsidP="00601C69">
      <w:pPr>
        <w:jc w:val="center"/>
        <w:rPr>
          <w:rFonts w:eastAsia="Batang" w:cs="Comic Sans MS"/>
          <w:color w:val="000000" w:themeColor="text1"/>
          <w:lang w:eastAsia="ko-KR"/>
          <w14:ligatures w14:val="none"/>
        </w:rPr>
      </w:pPr>
      <w:r w:rsidRPr="00320011">
        <w:rPr>
          <w:rFonts w:eastAsia="Batang" w:cs="Comic Sans MS"/>
          <w:color w:val="000000" w:themeColor="text1"/>
          <w:lang w:eastAsia="ko-KR"/>
          <w14:ligatures w14:val="none"/>
        </w:rPr>
        <w:t>ODLUKA</w:t>
      </w:r>
    </w:p>
    <w:p w14:paraId="2477972A" w14:textId="5B2112D7" w:rsidR="00601C69" w:rsidRPr="00320011" w:rsidRDefault="00601C69" w:rsidP="00601C69">
      <w:pPr>
        <w:ind w:firstLine="708"/>
        <w:jc w:val="both"/>
      </w:pPr>
      <w:r w:rsidRPr="00320011">
        <w:rPr>
          <w:rFonts w:eastAsia="Times New Roman" w:cs="Times New Roman"/>
          <w:color w:val="000000" w:themeColor="text1"/>
          <w:lang w:eastAsia="hr-HR"/>
          <w14:ligatures w14:val="none"/>
        </w:rPr>
        <w:t xml:space="preserve">Ovlašćuje se </w:t>
      </w:r>
      <w:r w:rsidRPr="00320011">
        <w:t>ravnateljica, prof. prim. dr. sc. Petrana Brečić, dr. med. na potpisivanje Dodatka XI</w:t>
      </w:r>
      <w:r>
        <w:t>V</w:t>
      </w:r>
      <w:r w:rsidRPr="00320011">
        <w:t xml:space="preserve"> Ugovoru o provođenju bolničke i specijalističko konzilijarne zdravstvene zaštite s HZZO-om. </w:t>
      </w:r>
    </w:p>
    <w:p w14:paraId="3AC59BB0" w14:textId="77777777" w:rsidR="002A7BE8" w:rsidRPr="002A7BE8" w:rsidRDefault="002A7BE8" w:rsidP="002A7BE8">
      <w:pPr>
        <w:rPr>
          <w:b/>
          <w:bCs/>
        </w:rPr>
      </w:pPr>
    </w:p>
    <w:p w14:paraId="49F285C7" w14:textId="77777777" w:rsidR="002A7BE8" w:rsidRPr="002A7BE8" w:rsidRDefault="002A7BE8" w:rsidP="002A7BE8">
      <w:pPr>
        <w:contextualSpacing/>
        <w:jc w:val="both"/>
        <w:rPr>
          <w:b/>
          <w:bCs/>
          <w14:ligatures w14:val="none"/>
        </w:rPr>
      </w:pPr>
      <w:r w:rsidRPr="002A7BE8">
        <w:rPr>
          <w:b/>
          <w:bCs/>
        </w:rPr>
        <w:t>Ad 10) Izvještaj o pregledu statusa medicinske opreme</w:t>
      </w:r>
    </w:p>
    <w:p w14:paraId="78031122" w14:textId="77777777" w:rsidR="002A7BE8" w:rsidRPr="002A7BE8" w:rsidRDefault="002A7BE8" w:rsidP="002A7BE8">
      <w:pPr>
        <w:jc w:val="both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</w:p>
    <w:p w14:paraId="0BE4AEDF" w14:textId="06931D5F" w:rsidR="002A7BE8" w:rsidRPr="002A7BE8" w:rsidRDefault="00601C69" w:rsidP="00601C69">
      <w:pPr>
        <w:jc w:val="center"/>
      </w:pPr>
      <w:r>
        <w:t>ODLUKA</w:t>
      </w:r>
    </w:p>
    <w:p w14:paraId="5F155DB4" w14:textId="5D8A6848" w:rsidR="002A7BE8" w:rsidRPr="002A7BE8" w:rsidRDefault="002A7BE8" w:rsidP="002A7BE8">
      <w:pPr>
        <w:tabs>
          <w:tab w:val="left" w:pos="720"/>
        </w:tabs>
        <w:jc w:val="both"/>
        <w:rPr>
          <w:bCs/>
        </w:rPr>
      </w:pPr>
      <w:r w:rsidRPr="002A7BE8">
        <w:rPr>
          <w:bCs/>
        </w:rPr>
        <w:tab/>
      </w:r>
      <w:r w:rsidR="00601C69">
        <w:rPr>
          <w:bCs/>
        </w:rPr>
        <w:t>Prihvaća se</w:t>
      </w:r>
      <w:r w:rsidRPr="002A7BE8">
        <w:rPr>
          <w:bCs/>
        </w:rPr>
        <w:t xml:space="preserve"> Izvještaj o pregledu statusa medicinske opreme.</w:t>
      </w:r>
    </w:p>
    <w:p w14:paraId="51B8A12D" w14:textId="77777777" w:rsidR="002A7BE8" w:rsidRPr="002A7BE8" w:rsidRDefault="002A7BE8" w:rsidP="002A7BE8">
      <w:pPr>
        <w:tabs>
          <w:tab w:val="left" w:pos="720"/>
        </w:tabs>
        <w:jc w:val="both"/>
        <w:rPr>
          <w:bCs/>
        </w:rPr>
      </w:pPr>
    </w:p>
    <w:p w14:paraId="704B12FB" w14:textId="77777777" w:rsidR="002A7BE8" w:rsidRPr="002A7BE8" w:rsidRDefault="002A7BE8" w:rsidP="002A7BE8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  <w:r w:rsidRPr="002A7BE8">
        <w:rPr>
          <w:rFonts w:eastAsia="Times New Roman" w:cs="Times New Roman"/>
          <w:b/>
          <w:color w:val="000000" w:themeColor="text1"/>
          <w:lang w:eastAsia="hr-HR"/>
          <w14:ligatures w14:val="none"/>
        </w:rPr>
        <w:t>Ad 11) Dogovor datuma sljedeće sjednice</w:t>
      </w:r>
    </w:p>
    <w:p w14:paraId="0B240E23" w14:textId="77777777" w:rsidR="002A7BE8" w:rsidRPr="002A7BE8" w:rsidRDefault="002A7BE8" w:rsidP="002A7BE8">
      <w:pPr>
        <w:jc w:val="both"/>
        <w:rPr>
          <w:rFonts w:eastAsia="Batang" w:cs="Comic Sans MS"/>
          <w:color w:val="000000" w:themeColor="text1"/>
          <w:lang w:eastAsia="ko-KR"/>
          <w14:ligatures w14:val="none"/>
        </w:rPr>
      </w:pPr>
    </w:p>
    <w:p w14:paraId="013F1E60" w14:textId="77777777" w:rsidR="002A7BE8" w:rsidRPr="002A7BE8" w:rsidRDefault="002A7BE8" w:rsidP="002A7BE8">
      <w:pPr>
        <w:suppressAutoHyphens/>
        <w:ind w:firstLine="708"/>
        <w:contextualSpacing/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2A7BE8">
        <w:rPr>
          <w:rFonts w:eastAsia="Times New Roman" w:cs="Times New Roman"/>
          <w:color w:val="000000" w:themeColor="text1"/>
          <w:lang w:eastAsia="hr-HR"/>
          <w14:ligatures w14:val="none"/>
        </w:rPr>
        <w:t>Sljedeće sjednice Upravnog vijeća zakazana je za prvi tjedan mjeseca rujna 2025. godine.</w:t>
      </w:r>
    </w:p>
    <w:p w14:paraId="6D7CEB31" w14:textId="77777777" w:rsidR="002A7BE8" w:rsidRPr="002A7BE8" w:rsidRDefault="002A7BE8" w:rsidP="002A7BE8">
      <w:pPr>
        <w:suppressAutoHyphens/>
        <w:ind w:firstLine="708"/>
        <w:contextualSpacing/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6C5797FB" w14:textId="77777777" w:rsidR="002A7BE8" w:rsidRPr="002A7BE8" w:rsidRDefault="002A7BE8" w:rsidP="002A7BE8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2A7BE8">
        <w:rPr>
          <w:rFonts w:eastAsia="Times New Roman" w:cs="Times New Roman"/>
          <w:b/>
          <w:color w:val="000000" w:themeColor="text1"/>
          <w:lang w:eastAsia="hr-HR"/>
          <w14:ligatures w14:val="none"/>
        </w:rPr>
        <w:t xml:space="preserve">Ad 12) </w:t>
      </w:r>
      <w:r w:rsidRPr="002A7BE8">
        <w:rPr>
          <w:rFonts w:eastAsia="Times New Roman" w:cs="Times New Roman"/>
          <w:b/>
          <w:color w:val="000000" w:themeColor="text1"/>
          <w14:ligatures w14:val="none"/>
        </w:rPr>
        <w:t>Razno</w:t>
      </w:r>
    </w:p>
    <w:p w14:paraId="776E7430" w14:textId="77777777" w:rsidR="002A7BE8" w:rsidRPr="002A7BE8" w:rsidRDefault="002A7BE8" w:rsidP="002A7BE8">
      <w:pPr>
        <w:suppressAutoHyphens/>
        <w:jc w:val="both"/>
        <w:rPr>
          <w:rFonts w:eastAsia="Times New Roman" w:cs="Times New Roman"/>
          <w:color w:val="000000" w:themeColor="text1"/>
          <w14:ligatures w14:val="none"/>
        </w:rPr>
      </w:pPr>
    </w:p>
    <w:p w14:paraId="636C46F4" w14:textId="77777777" w:rsidR="002A7BE8" w:rsidRPr="002A7BE8" w:rsidRDefault="002A7BE8" w:rsidP="002A7BE8">
      <w:pPr>
        <w:suppressAutoHyphens/>
        <w:jc w:val="both"/>
        <w:rPr>
          <w:rFonts w:eastAsia="Times New Roman" w:cs="Times New Roman"/>
          <w:color w:val="000000" w:themeColor="text1"/>
          <w14:ligatures w14:val="none"/>
        </w:rPr>
      </w:pPr>
      <w:r w:rsidRPr="002A7BE8">
        <w:rPr>
          <w:rFonts w:eastAsia="Times New Roman" w:cs="Times New Roman"/>
          <w:color w:val="000000" w:themeColor="text1"/>
          <w14:ligatures w14:val="none"/>
        </w:rPr>
        <w:tab/>
        <w:t>Nije bilo informacija.</w:t>
      </w:r>
    </w:p>
    <w:p w14:paraId="4BEADFAC" w14:textId="77777777" w:rsidR="002A7BE8" w:rsidRPr="002A7BE8" w:rsidRDefault="002A7BE8" w:rsidP="002A7BE8">
      <w:pPr>
        <w:suppressAutoHyphens/>
        <w:jc w:val="both"/>
        <w:rPr>
          <w:rFonts w:eastAsia="Times New Roman" w:cs="Times New Roman"/>
          <w:color w:val="000000" w:themeColor="text1"/>
          <w14:ligatures w14:val="none"/>
        </w:rPr>
      </w:pPr>
    </w:p>
    <w:sectPr w:rsidR="002A7BE8" w:rsidRPr="002A7BE8" w:rsidSect="00601C69">
      <w:footerReference w:type="default" r:id="rId8"/>
      <w:pgSz w:w="11906" w:h="16838"/>
      <w:pgMar w:top="851" w:right="1133" w:bottom="1276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5E5C" w14:textId="77777777" w:rsidR="00726D4C" w:rsidRDefault="00726D4C">
      <w:r>
        <w:separator/>
      </w:r>
    </w:p>
  </w:endnote>
  <w:endnote w:type="continuationSeparator" w:id="0">
    <w:p w14:paraId="1B556E23" w14:textId="77777777" w:rsidR="00726D4C" w:rsidRDefault="0072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0C97" w14:textId="77777777" w:rsidR="002A7BE8" w:rsidRDefault="002A7BE8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  <w:p w14:paraId="64F9AED5" w14:textId="77777777" w:rsidR="002A7BE8" w:rsidRDefault="002A7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9DBD" w14:textId="77777777" w:rsidR="00726D4C" w:rsidRDefault="00726D4C">
      <w:r>
        <w:separator/>
      </w:r>
    </w:p>
  </w:footnote>
  <w:footnote w:type="continuationSeparator" w:id="0">
    <w:p w14:paraId="22BDB22C" w14:textId="77777777" w:rsidR="00726D4C" w:rsidRDefault="00726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567"/>
    <w:multiLevelType w:val="multilevel"/>
    <w:tmpl w:val="6EB81D7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5675D"/>
    <w:multiLevelType w:val="hybridMultilevel"/>
    <w:tmpl w:val="297CE904"/>
    <w:lvl w:ilvl="0" w:tplc="4A26E386">
      <w:start w:val="4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52828"/>
    <w:multiLevelType w:val="hybridMultilevel"/>
    <w:tmpl w:val="B3660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0365B"/>
    <w:multiLevelType w:val="hybridMultilevel"/>
    <w:tmpl w:val="758013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05C67"/>
    <w:multiLevelType w:val="hybridMultilevel"/>
    <w:tmpl w:val="FF46DAB6"/>
    <w:lvl w:ilvl="0" w:tplc="3F62F23E">
      <w:start w:val="5"/>
      <w:numFmt w:val="decimal"/>
      <w:lvlText w:val="%1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361218CE"/>
    <w:multiLevelType w:val="hybridMultilevel"/>
    <w:tmpl w:val="7DB064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51724"/>
    <w:multiLevelType w:val="singleLevel"/>
    <w:tmpl w:val="AE6AB0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F58389A"/>
    <w:multiLevelType w:val="hybridMultilevel"/>
    <w:tmpl w:val="5BC2B128"/>
    <w:lvl w:ilvl="0" w:tplc="078831A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B4648"/>
    <w:multiLevelType w:val="hybridMultilevel"/>
    <w:tmpl w:val="D66693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864D1"/>
    <w:multiLevelType w:val="hybridMultilevel"/>
    <w:tmpl w:val="7AC2FA56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2439912">
    <w:abstractNumId w:val="8"/>
  </w:num>
  <w:num w:numId="2" w16cid:durableId="871845474">
    <w:abstractNumId w:val="1"/>
  </w:num>
  <w:num w:numId="3" w16cid:durableId="655762433">
    <w:abstractNumId w:val="7"/>
  </w:num>
  <w:num w:numId="4" w16cid:durableId="2143037827">
    <w:abstractNumId w:val="9"/>
  </w:num>
  <w:num w:numId="5" w16cid:durableId="983203">
    <w:abstractNumId w:val="4"/>
  </w:num>
  <w:num w:numId="6" w16cid:durableId="1930389755">
    <w:abstractNumId w:val="6"/>
  </w:num>
  <w:num w:numId="7" w16cid:durableId="18044184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60083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0784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43905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E8"/>
    <w:rsid w:val="00133F09"/>
    <w:rsid w:val="00184E8B"/>
    <w:rsid w:val="00272A02"/>
    <w:rsid w:val="002A7BE8"/>
    <w:rsid w:val="005F1A80"/>
    <w:rsid w:val="00601C69"/>
    <w:rsid w:val="00726D4C"/>
    <w:rsid w:val="00A220CA"/>
    <w:rsid w:val="00B267FF"/>
    <w:rsid w:val="00BA5FC4"/>
    <w:rsid w:val="00CE315B"/>
    <w:rsid w:val="00DD5731"/>
    <w:rsid w:val="00E8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08F1"/>
  <w15:chartTrackingRefBased/>
  <w15:docId w15:val="{4EDD56E3-0B5F-4C8E-9B8C-9CFB053C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A7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7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7B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7B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7B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7B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7B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7B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7B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7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7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7BE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7BE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7B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7B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7B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7B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7BE8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7B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7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7B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7B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7B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7B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7BE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7BE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7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7BE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7BE8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semiHidden/>
    <w:unhideWhenUsed/>
    <w:rsid w:val="002A7BE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A7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Bolic</dc:creator>
  <cp:keywords/>
  <dc:description/>
  <cp:lastModifiedBy>Jasna Bolic</cp:lastModifiedBy>
  <cp:revision>2</cp:revision>
  <dcterms:created xsi:type="dcterms:W3CDTF">2025-10-27T09:48:00Z</dcterms:created>
  <dcterms:modified xsi:type="dcterms:W3CDTF">2025-10-27T10:14:00Z</dcterms:modified>
</cp:coreProperties>
</file>