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840224097"/>
        <w:docPartObj>
          <w:docPartGallery w:val="Cover Pages"/>
          <w:docPartUnique/>
        </w:docPartObj>
      </w:sdtPr>
      <w:sdtEndPr>
        <w:rPr>
          <w:rFonts w:ascii="Arial Narrow" w:hAnsi="Arial Narrow"/>
          <w:lang w:val="hr-HR"/>
        </w:rPr>
      </w:sdtEndPr>
      <w:sdtContent>
        <w:p w14:paraId="1BD55EBE" w14:textId="565A889A" w:rsidR="00610180" w:rsidRDefault="00610180">
          <w:r>
            <w:rPr>
              <w:noProof/>
              <w:lang w:val="hr-HR" w:eastAsia="hr-HR"/>
            </w:rPr>
            <w:drawing>
              <wp:anchor distT="0" distB="0" distL="114300" distR="114300" simplePos="0" relativeHeight="251659264" behindDoc="0" locked="0" layoutInCell="1" allowOverlap="1" wp14:anchorId="6A375D20" wp14:editId="5C60DC77">
                <wp:simplePos x="0" y="0"/>
                <wp:positionH relativeFrom="margin">
                  <wp:align>center</wp:align>
                </wp:positionH>
                <wp:positionV relativeFrom="topMargin">
                  <wp:align>bottom</wp:align>
                </wp:positionV>
                <wp:extent cx="6537960" cy="646113"/>
                <wp:effectExtent l="0" t="0" r="0" b="1905"/>
                <wp:wrapNone/>
                <wp:docPr id="1150560951" name="Picture 3" descr="A yellow building with many wind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647896" name="Picture 3" descr="A yellow building with many windows&#10;&#10;AI-generated content may be incorrect."/>
                        <pic:cNvPicPr/>
                      </pic:nvPicPr>
                      <pic:blipFill rotWithShape="1">
                        <a:blip r:embed="rId8" cstate="print">
                          <a:extLst>
                            <a:ext uri="{28A0092B-C50C-407E-A947-70E740481C1C}">
                              <a14:useLocalDpi xmlns:a14="http://schemas.microsoft.com/office/drawing/2010/main" val="0"/>
                            </a:ext>
                          </a:extLst>
                        </a:blip>
                        <a:srcRect t="21411"/>
                        <a:stretch/>
                      </pic:blipFill>
                      <pic:spPr bwMode="auto">
                        <a:xfrm>
                          <a:off x="0" y="0"/>
                          <a:ext cx="6537960" cy="64611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F27A305" w14:textId="02376815" w:rsidR="00610180" w:rsidRDefault="00A86C95">
          <w:pPr>
            <w:widowControl/>
            <w:autoSpaceDE/>
            <w:autoSpaceDN/>
            <w:spacing w:after="160" w:line="259" w:lineRule="auto"/>
            <w:rPr>
              <w:rFonts w:ascii="Arial Narrow" w:hAnsi="Arial Narrow"/>
              <w:lang w:val="hr-HR"/>
            </w:rPr>
          </w:pPr>
        </w:p>
      </w:sdtContent>
    </w:sdt>
    <w:p w14:paraId="0FA5449B" w14:textId="77777777" w:rsidR="00AA7DCF" w:rsidRPr="006365B2" w:rsidRDefault="00AA7DCF" w:rsidP="0060342C">
      <w:pPr>
        <w:jc w:val="center"/>
        <w:rPr>
          <w:rFonts w:ascii="Arial Narrow" w:hAnsi="Arial Narrow"/>
          <w:lang w:val="hr-HR"/>
        </w:rPr>
      </w:pPr>
    </w:p>
    <w:p w14:paraId="5EA5F525" w14:textId="77777777" w:rsidR="00AA7DCF" w:rsidRPr="006365B2" w:rsidRDefault="00AA7DCF" w:rsidP="0060342C">
      <w:pPr>
        <w:jc w:val="center"/>
        <w:rPr>
          <w:rFonts w:ascii="Arial Narrow" w:hAnsi="Arial Narrow"/>
          <w:lang w:val="hr-HR"/>
        </w:rPr>
      </w:pPr>
    </w:p>
    <w:p w14:paraId="1FBA6FE0" w14:textId="77777777" w:rsidR="00AA7DCF" w:rsidRPr="006365B2" w:rsidRDefault="00AA7DCF" w:rsidP="0060342C">
      <w:pPr>
        <w:jc w:val="center"/>
        <w:rPr>
          <w:rFonts w:ascii="Arial Narrow" w:hAnsi="Arial Narrow"/>
          <w:lang w:val="hr-HR"/>
        </w:rPr>
      </w:pPr>
    </w:p>
    <w:p w14:paraId="4E629946" w14:textId="77777777" w:rsidR="00AA7DCF" w:rsidRPr="006365B2" w:rsidRDefault="00AA7DCF" w:rsidP="0060342C">
      <w:pPr>
        <w:jc w:val="center"/>
        <w:rPr>
          <w:rFonts w:ascii="Arial Narrow" w:hAnsi="Arial Narrow"/>
          <w:lang w:val="hr-HR"/>
        </w:rPr>
      </w:pPr>
    </w:p>
    <w:p w14:paraId="379EF569" w14:textId="77777777" w:rsidR="00AA7DCF" w:rsidRPr="006365B2" w:rsidRDefault="00AA7DCF" w:rsidP="0060342C">
      <w:pPr>
        <w:jc w:val="center"/>
        <w:rPr>
          <w:rFonts w:ascii="Arial Narrow" w:hAnsi="Arial Narrow"/>
          <w:lang w:val="hr-HR"/>
        </w:rPr>
      </w:pPr>
    </w:p>
    <w:p w14:paraId="683994F5" w14:textId="77777777" w:rsidR="00AA7DCF" w:rsidRPr="006365B2" w:rsidRDefault="00AA7DCF" w:rsidP="0060342C">
      <w:pPr>
        <w:jc w:val="center"/>
        <w:rPr>
          <w:rFonts w:ascii="Arial Narrow" w:hAnsi="Arial Narrow"/>
          <w:lang w:val="hr-HR"/>
        </w:rPr>
      </w:pPr>
    </w:p>
    <w:p w14:paraId="041476B7" w14:textId="77777777" w:rsidR="0060342C" w:rsidRPr="006365B2" w:rsidRDefault="0060342C" w:rsidP="0060342C">
      <w:pPr>
        <w:jc w:val="center"/>
        <w:rPr>
          <w:rFonts w:ascii="Arial Narrow" w:hAnsi="Arial Narrow"/>
          <w:lang w:val="hr-HR"/>
        </w:rPr>
      </w:pPr>
    </w:p>
    <w:p w14:paraId="201AF9B0" w14:textId="77777777" w:rsidR="0060342C" w:rsidRPr="006365B2" w:rsidRDefault="0060342C" w:rsidP="0060342C">
      <w:pPr>
        <w:jc w:val="center"/>
        <w:rPr>
          <w:rFonts w:ascii="Arial Narrow" w:hAnsi="Arial Narrow"/>
          <w:lang w:val="hr-HR"/>
        </w:rPr>
      </w:pPr>
    </w:p>
    <w:p w14:paraId="45E9990C" w14:textId="77777777" w:rsidR="0060342C" w:rsidRPr="006365B2" w:rsidRDefault="0060342C" w:rsidP="0060342C">
      <w:pPr>
        <w:jc w:val="center"/>
        <w:rPr>
          <w:rFonts w:ascii="Arial Narrow" w:hAnsi="Arial Narrow"/>
          <w:lang w:val="hr-HR"/>
        </w:rPr>
      </w:pPr>
    </w:p>
    <w:p w14:paraId="2DA13F79" w14:textId="77777777" w:rsidR="0060342C" w:rsidRPr="006365B2" w:rsidRDefault="0060342C" w:rsidP="0060342C">
      <w:pPr>
        <w:jc w:val="center"/>
        <w:rPr>
          <w:rFonts w:ascii="Arial Narrow" w:hAnsi="Arial Narrow"/>
          <w:lang w:val="hr-HR"/>
        </w:rPr>
      </w:pPr>
    </w:p>
    <w:p w14:paraId="1B9A1728" w14:textId="77777777" w:rsidR="00AA7DCF" w:rsidRPr="006365B2" w:rsidRDefault="00AA7DCF" w:rsidP="0060342C">
      <w:pPr>
        <w:jc w:val="center"/>
        <w:rPr>
          <w:rFonts w:ascii="Arial Narrow" w:hAnsi="Arial Narrow"/>
          <w:b/>
          <w:sz w:val="36"/>
          <w:szCs w:val="36"/>
          <w:lang w:val="hr-HR"/>
        </w:rPr>
      </w:pPr>
    </w:p>
    <w:p w14:paraId="01771C5F" w14:textId="77777777" w:rsidR="0060342C" w:rsidRPr="006365B2" w:rsidRDefault="0060342C" w:rsidP="0060342C">
      <w:pPr>
        <w:rPr>
          <w:rFonts w:ascii="Arial Narrow" w:hAnsi="Arial Narrow"/>
          <w:b/>
          <w:sz w:val="36"/>
          <w:szCs w:val="36"/>
          <w:lang w:val="hr-HR"/>
        </w:rPr>
      </w:pPr>
    </w:p>
    <w:p w14:paraId="6DC90907" w14:textId="77777777" w:rsidR="00AA7DCF" w:rsidRPr="006365B2" w:rsidRDefault="00AA7DCF" w:rsidP="0060342C">
      <w:pPr>
        <w:spacing w:before="303" w:line="276" w:lineRule="auto"/>
        <w:ind w:left="90" w:right="9"/>
        <w:jc w:val="center"/>
        <w:rPr>
          <w:rFonts w:ascii="Arial Narrow" w:hAnsi="Arial Narrow"/>
          <w:b/>
          <w:color w:val="111111"/>
          <w:w w:val="105"/>
          <w:sz w:val="40"/>
          <w:szCs w:val="40"/>
          <w:lang w:val="hr-HR"/>
        </w:rPr>
      </w:pPr>
    </w:p>
    <w:p w14:paraId="6C1F5D5D" w14:textId="77777777" w:rsidR="004B547D" w:rsidRPr="006365B2" w:rsidRDefault="004B547D" w:rsidP="004B547D">
      <w:pPr>
        <w:jc w:val="center"/>
        <w:rPr>
          <w:rFonts w:ascii="Arial Narrow" w:hAnsi="Arial Narrow"/>
          <w:lang w:val="hr-HR"/>
        </w:rPr>
      </w:pPr>
    </w:p>
    <w:p w14:paraId="0A4DABBB" w14:textId="644DD353" w:rsidR="004B547D" w:rsidRPr="006365B2" w:rsidRDefault="0087168B" w:rsidP="004B547D">
      <w:pPr>
        <w:jc w:val="center"/>
        <w:rPr>
          <w:rFonts w:ascii="Arial Narrow" w:hAnsi="Arial Narrow"/>
          <w:b/>
          <w:sz w:val="36"/>
          <w:szCs w:val="36"/>
          <w:lang w:val="hr-HR"/>
        </w:rPr>
      </w:pPr>
      <w:r>
        <w:rPr>
          <w:rFonts w:ascii="Arial Narrow" w:hAnsi="Arial Narrow"/>
          <w:b/>
          <w:sz w:val="36"/>
          <w:szCs w:val="36"/>
          <w:lang w:val="hr-HR"/>
        </w:rPr>
        <w:t>IZVJEŠĆE</w:t>
      </w:r>
      <w:r w:rsidR="004B547D" w:rsidRPr="006365B2">
        <w:rPr>
          <w:rFonts w:ascii="Arial Narrow" w:hAnsi="Arial Narrow"/>
          <w:b/>
          <w:sz w:val="36"/>
          <w:szCs w:val="36"/>
          <w:lang w:val="hr-HR"/>
        </w:rPr>
        <w:t xml:space="preserve"> O </w:t>
      </w:r>
      <w:r w:rsidR="004B547D">
        <w:rPr>
          <w:rFonts w:ascii="Arial Narrow" w:hAnsi="Arial Narrow"/>
          <w:b/>
          <w:sz w:val="36"/>
          <w:szCs w:val="36"/>
          <w:lang w:val="hr-HR"/>
        </w:rPr>
        <w:t xml:space="preserve">GODIŠNJEM </w:t>
      </w:r>
      <w:r w:rsidR="004B547D" w:rsidRPr="006365B2">
        <w:rPr>
          <w:rFonts w:ascii="Arial Narrow" w:hAnsi="Arial Narrow"/>
          <w:b/>
          <w:sz w:val="36"/>
          <w:szCs w:val="36"/>
          <w:lang w:val="hr-HR"/>
        </w:rPr>
        <w:t>IZVRŠENJU                              FINANCIJSKOG PLANA</w:t>
      </w:r>
      <w:r w:rsidR="004B547D">
        <w:rPr>
          <w:rFonts w:ascii="Arial Narrow" w:hAnsi="Arial Narrow"/>
          <w:b/>
          <w:sz w:val="36"/>
          <w:szCs w:val="36"/>
          <w:lang w:val="hr-HR"/>
        </w:rPr>
        <w:t xml:space="preserve"> KLINIKE</w:t>
      </w:r>
      <w:r w:rsidR="004B547D" w:rsidRPr="006365B2">
        <w:rPr>
          <w:rFonts w:ascii="Arial Narrow" w:hAnsi="Arial Narrow"/>
          <w:b/>
          <w:sz w:val="36"/>
          <w:szCs w:val="36"/>
          <w:lang w:val="hr-HR"/>
        </w:rPr>
        <w:t xml:space="preserve"> ZA PSIHIJATRIJU VRAPČE</w:t>
      </w:r>
    </w:p>
    <w:p w14:paraId="60C1CA9F" w14:textId="77777777" w:rsidR="004B547D" w:rsidRPr="006365B2" w:rsidRDefault="004B547D" w:rsidP="004B547D">
      <w:pPr>
        <w:jc w:val="center"/>
        <w:rPr>
          <w:rFonts w:ascii="Arial Narrow" w:hAnsi="Arial Narrow"/>
          <w:b/>
          <w:sz w:val="36"/>
          <w:szCs w:val="36"/>
          <w:lang w:val="hr-HR"/>
        </w:rPr>
      </w:pPr>
      <w:r>
        <w:rPr>
          <w:rFonts w:ascii="Arial Narrow" w:hAnsi="Arial Narrow"/>
          <w:b/>
          <w:sz w:val="36"/>
          <w:szCs w:val="36"/>
          <w:lang w:val="hr-HR"/>
        </w:rPr>
        <w:t>ZA</w:t>
      </w:r>
      <w:r w:rsidRPr="006365B2">
        <w:rPr>
          <w:rFonts w:ascii="Arial Narrow" w:hAnsi="Arial Narrow"/>
          <w:b/>
          <w:sz w:val="36"/>
          <w:szCs w:val="36"/>
          <w:lang w:val="hr-HR"/>
        </w:rPr>
        <w:t xml:space="preserve"> 2025. GODINU</w:t>
      </w:r>
    </w:p>
    <w:p w14:paraId="546C51AB" w14:textId="77777777" w:rsidR="00AA7DCF" w:rsidRPr="006365B2" w:rsidRDefault="00AA7DCF" w:rsidP="0060342C">
      <w:pPr>
        <w:spacing w:before="303" w:line="276" w:lineRule="auto"/>
        <w:ind w:left="90" w:right="9"/>
        <w:jc w:val="center"/>
        <w:rPr>
          <w:rFonts w:ascii="Arial Narrow" w:hAnsi="Arial Narrow"/>
          <w:b/>
          <w:color w:val="111111"/>
          <w:w w:val="105"/>
          <w:sz w:val="40"/>
          <w:szCs w:val="40"/>
          <w:lang w:val="hr-HR"/>
        </w:rPr>
      </w:pPr>
    </w:p>
    <w:p w14:paraId="5A85FE56" w14:textId="77777777" w:rsidR="0060342C" w:rsidRPr="006365B2" w:rsidRDefault="0060342C" w:rsidP="00AA7DCF">
      <w:pPr>
        <w:spacing w:before="303" w:line="276" w:lineRule="auto"/>
        <w:ind w:left="90" w:right="9"/>
        <w:jc w:val="center"/>
        <w:rPr>
          <w:rFonts w:ascii="Arial Narrow" w:hAnsi="Arial Narrow"/>
          <w:b/>
          <w:color w:val="111111"/>
          <w:w w:val="105"/>
          <w:sz w:val="40"/>
          <w:szCs w:val="40"/>
          <w:lang w:val="hr-HR"/>
        </w:rPr>
      </w:pPr>
    </w:p>
    <w:p w14:paraId="410CC6BA" w14:textId="77777777" w:rsidR="004B547D" w:rsidRDefault="004B547D" w:rsidP="00610180">
      <w:pPr>
        <w:tabs>
          <w:tab w:val="left" w:pos="8460"/>
        </w:tabs>
        <w:spacing w:before="303" w:line="276" w:lineRule="auto"/>
        <w:ind w:left="90" w:right="9"/>
        <w:rPr>
          <w:rFonts w:ascii="Arial Narrow" w:hAnsi="Arial Narrow"/>
          <w:b/>
          <w:color w:val="111111"/>
          <w:w w:val="105"/>
          <w:sz w:val="40"/>
          <w:szCs w:val="40"/>
          <w:lang w:val="hr-HR"/>
        </w:rPr>
      </w:pPr>
      <w:bookmarkStart w:id="0" w:name="_GoBack"/>
      <w:bookmarkEnd w:id="0"/>
    </w:p>
    <w:p w14:paraId="49D58FE9" w14:textId="1CD56191" w:rsidR="00AA7DCF" w:rsidRPr="006365B2" w:rsidRDefault="00610180" w:rsidP="00610180">
      <w:pPr>
        <w:tabs>
          <w:tab w:val="left" w:pos="8460"/>
        </w:tabs>
        <w:spacing w:before="303" w:line="276" w:lineRule="auto"/>
        <w:ind w:left="90" w:right="9"/>
        <w:rPr>
          <w:rFonts w:ascii="Arial Narrow" w:hAnsi="Arial Narrow"/>
          <w:b/>
          <w:color w:val="111111"/>
          <w:w w:val="105"/>
          <w:sz w:val="40"/>
          <w:szCs w:val="40"/>
          <w:lang w:val="hr-HR"/>
        </w:rPr>
      </w:pPr>
      <w:r>
        <w:rPr>
          <w:rFonts w:ascii="Arial Narrow" w:hAnsi="Arial Narrow"/>
          <w:b/>
          <w:color w:val="111111"/>
          <w:w w:val="105"/>
          <w:sz w:val="40"/>
          <w:szCs w:val="40"/>
          <w:lang w:val="hr-HR"/>
        </w:rPr>
        <w:tab/>
      </w:r>
    </w:p>
    <w:p w14:paraId="20FEADAC" w14:textId="77777777" w:rsidR="00AA7DCF" w:rsidRPr="006365B2" w:rsidRDefault="00AA7DCF" w:rsidP="00AA7DCF">
      <w:pPr>
        <w:spacing w:before="303" w:line="276" w:lineRule="auto"/>
        <w:ind w:left="90" w:right="9"/>
        <w:jc w:val="center"/>
        <w:rPr>
          <w:rFonts w:ascii="Arial Narrow" w:hAnsi="Arial Narrow"/>
          <w:b/>
          <w:color w:val="111111"/>
          <w:w w:val="105"/>
          <w:sz w:val="40"/>
          <w:szCs w:val="40"/>
          <w:lang w:val="hr-HR"/>
        </w:rPr>
      </w:pPr>
    </w:p>
    <w:p w14:paraId="655952A9" w14:textId="77777777" w:rsidR="00AA7DCF" w:rsidRPr="006365B2" w:rsidRDefault="00AA7DCF" w:rsidP="00AA7DCF">
      <w:pPr>
        <w:spacing w:before="303" w:line="276" w:lineRule="auto"/>
        <w:ind w:left="90" w:right="9"/>
        <w:jc w:val="center"/>
        <w:rPr>
          <w:rFonts w:ascii="Arial Narrow" w:hAnsi="Arial Narrow"/>
          <w:b/>
          <w:color w:val="111111"/>
          <w:w w:val="105"/>
          <w:sz w:val="40"/>
          <w:szCs w:val="40"/>
          <w:lang w:val="hr-HR"/>
        </w:rPr>
      </w:pPr>
    </w:p>
    <w:p w14:paraId="2EC4F98F" w14:textId="716414DA" w:rsidR="00AA7DCF" w:rsidRPr="006365B2" w:rsidRDefault="00AA7DCF" w:rsidP="00AA7DCF">
      <w:pPr>
        <w:spacing w:before="303" w:line="276" w:lineRule="auto"/>
        <w:ind w:left="90" w:right="9"/>
        <w:jc w:val="center"/>
        <w:rPr>
          <w:rFonts w:ascii="Arial Narrow" w:hAnsi="Arial Narrow"/>
          <w:b/>
          <w:color w:val="111111"/>
          <w:w w:val="105"/>
          <w:sz w:val="40"/>
          <w:szCs w:val="40"/>
          <w:lang w:val="hr-HR"/>
        </w:rPr>
      </w:pPr>
    </w:p>
    <w:p w14:paraId="55A6A675" w14:textId="2780E7C2" w:rsidR="00AA7DCF" w:rsidRPr="006365B2" w:rsidRDefault="00201EAB" w:rsidP="00AA7DCF">
      <w:pPr>
        <w:spacing w:before="303" w:line="276" w:lineRule="auto"/>
        <w:ind w:left="90" w:right="9"/>
        <w:jc w:val="center"/>
        <w:rPr>
          <w:rFonts w:ascii="Arial Narrow" w:hAnsi="Arial Narrow"/>
          <w:b/>
          <w:color w:val="111111"/>
          <w:w w:val="105"/>
          <w:sz w:val="40"/>
          <w:szCs w:val="40"/>
          <w:lang w:val="hr-HR"/>
        </w:rPr>
      </w:pPr>
      <w:r>
        <w:rPr>
          <w:noProof/>
          <w:lang w:val="hr-HR" w:eastAsia="hr-HR"/>
        </w:rPr>
        <w:drawing>
          <wp:anchor distT="0" distB="0" distL="114300" distR="114300" simplePos="0" relativeHeight="251661312" behindDoc="0" locked="0" layoutInCell="1" allowOverlap="1" wp14:anchorId="2BFD219B" wp14:editId="7305AFAF">
            <wp:simplePos x="0" y="0"/>
            <wp:positionH relativeFrom="margin">
              <wp:align>center</wp:align>
            </wp:positionH>
            <wp:positionV relativeFrom="page">
              <wp:align>bottom</wp:align>
            </wp:positionV>
            <wp:extent cx="7702692" cy="1468120"/>
            <wp:effectExtent l="0" t="0" r="0" b="0"/>
            <wp:wrapTopAndBottom/>
            <wp:docPr id="1584141851"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824590" name="Picture 1" descr="A black background with a black square&#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02692" cy="1468120"/>
                    </a:xfrm>
                    <a:prstGeom prst="rect">
                      <a:avLst/>
                    </a:prstGeom>
                  </pic:spPr>
                </pic:pic>
              </a:graphicData>
            </a:graphic>
            <wp14:sizeRelH relativeFrom="margin">
              <wp14:pctWidth>0</wp14:pctWidth>
            </wp14:sizeRelH>
            <wp14:sizeRelV relativeFrom="margin">
              <wp14:pctHeight>0</wp14:pctHeight>
            </wp14:sizeRelV>
          </wp:anchor>
        </w:drawing>
      </w:r>
    </w:p>
    <w:p w14:paraId="01955F33" w14:textId="4C8F97C3" w:rsidR="00AA7DCF" w:rsidRPr="006365B2" w:rsidRDefault="00792A8A" w:rsidP="00B91090">
      <w:pPr>
        <w:spacing w:line="360" w:lineRule="auto"/>
        <w:jc w:val="both"/>
        <w:rPr>
          <w:rFonts w:ascii="Arial Narrow" w:hAnsi="Arial Narrow"/>
          <w:b/>
          <w:sz w:val="24"/>
          <w:szCs w:val="24"/>
          <w:lang w:val="hr-HR"/>
        </w:rPr>
      </w:pPr>
      <w:r w:rsidRPr="006365B2">
        <w:rPr>
          <w:rFonts w:ascii="Arial Narrow" w:hAnsi="Arial Narrow"/>
          <w:sz w:val="24"/>
          <w:szCs w:val="24"/>
          <w:lang w:val="hr-HR"/>
        </w:rPr>
        <w:lastRenderedPageBreak/>
        <w:t>Zagreb, 2</w:t>
      </w:r>
      <w:r w:rsidR="002E36BE">
        <w:rPr>
          <w:rFonts w:ascii="Arial Narrow" w:hAnsi="Arial Narrow"/>
          <w:sz w:val="24"/>
          <w:szCs w:val="24"/>
          <w:lang w:val="hr-HR"/>
        </w:rPr>
        <w:t>5</w:t>
      </w:r>
      <w:r w:rsidR="00AA7DCF" w:rsidRPr="006365B2">
        <w:rPr>
          <w:rFonts w:ascii="Arial Narrow" w:hAnsi="Arial Narrow"/>
          <w:sz w:val="24"/>
          <w:szCs w:val="24"/>
          <w:lang w:val="hr-HR"/>
        </w:rPr>
        <w:t xml:space="preserve">. </w:t>
      </w:r>
      <w:r w:rsidR="00F83939" w:rsidRPr="006365B2">
        <w:rPr>
          <w:rFonts w:ascii="Arial Narrow" w:hAnsi="Arial Narrow"/>
          <w:sz w:val="24"/>
          <w:szCs w:val="24"/>
          <w:lang w:val="hr-HR"/>
        </w:rPr>
        <w:t>ožujka</w:t>
      </w:r>
      <w:r w:rsidR="00AA7DCF" w:rsidRPr="006365B2">
        <w:rPr>
          <w:rFonts w:ascii="Arial Narrow" w:hAnsi="Arial Narrow"/>
          <w:sz w:val="24"/>
          <w:szCs w:val="24"/>
          <w:lang w:val="hr-HR"/>
        </w:rPr>
        <w:t xml:space="preserve"> 202</w:t>
      </w:r>
      <w:r w:rsidR="00F83939" w:rsidRPr="006365B2">
        <w:rPr>
          <w:rFonts w:ascii="Arial Narrow" w:hAnsi="Arial Narrow"/>
          <w:sz w:val="24"/>
          <w:szCs w:val="24"/>
          <w:lang w:val="hr-HR"/>
        </w:rPr>
        <w:t>6</w:t>
      </w:r>
      <w:r w:rsidR="00AA7DCF" w:rsidRPr="006365B2">
        <w:rPr>
          <w:rFonts w:ascii="Arial Narrow" w:hAnsi="Arial Narrow"/>
          <w:sz w:val="24"/>
          <w:szCs w:val="24"/>
          <w:lang w:val="hr-HR"/>
        </w:rPr>
        <w:t>.</w:t>
      </w:r>
      <w:r w:rsidR="00AA7DCF" w:rsidRPr="006365B2">
        <w:rPr>
          <w:rFonts w:ascii="Arial Narrow" w:hAnsi="Arial Narrow"/>
          <w:sz w:val="24"/>
          <w:szCs w:val="24"/>
          <w:lang w:val="hr-HR"/>
        </w:rPr>
        <w:tab/>
      </w:r>
      <w:r w:rsidR="00AA7DCF" w:rsidRPr="006365B2">
        <w:rPr>
          <w:rFonts w:ascii="Arial Narrow" w:hAnsi="Arial Narrow"/>
          <w:sz w:val="24"/>
          <w:szCs w:val="24"/>
          <w:lang w:val="hr-HR"/>
        </w:rPr>
        <w:tab/>
      </w:r>
      <w:r w:rsidR="00AA7DCF" w:rsidRPr="006365B2">
        <w:rPr>
          <w:rFonts w:ascii="Arial Narrow" w:hAnsi="Arial Narrow"/>
          <w:sz w:val="24"/>
          <w:szCs w:val="24"/>
          <w:lang w:val="hr-HR"/>
        </w:rPr>
        <w:tab/>
      </w:r>
      <w:r w:rsidR="00AA7DCF" w:rsidRPr="006365B2">
        <w:rPr>
          <w:rFonts w:ascii="Arial Narrow" w:hAnsi="Arial Narrow"/>
          <w:sz w:val="24"/>
          <w:szCs w:val="24"/>
          <w:lang w:val="hr-HR"/>
        </w:rPr>
        <w:tab/>
      </w:r>
      <w:r w:rsidR="00AA7DCF" w:rsidRPr="006365B2">
        <w:rPr>
          <w:rFonts w:ascii="Arial Narrow" w:hAnsi="Arial Narrow"/>
          <w:sz w:val="24"/>
          <w:szCs w:val="24"/>
          <w:lang w:val="hr-HR"/>
        </w:rPr>
        <w:tab/>
      </w:r>
      <w:r w:rsidR="00AA7DCF" w:rsidRPr="006365B2">
        <w:rPr>
          <w:rFonts w:ascii="Arial Narrow" w:hAnsi="Arial Narrow"/>
          <w:sz w:val="24"/>
          <w:szCs w:val="24"/>
          <w:lang w:val="hr-HR"/>
        </w:rPr>
        <w:tab/>
      </w:r>
      <w:r w:rsidR="00AA7DCF" w:rsidRPr="006365B2">
        <w:rPr>
          <w:rFonts w:ascii="Arial Narrow" w:hAnsi="Arial Narrow"/>
          <w:sz w:val="24"/>
          <w:szCs w:val="24"/>
          <w:lang w:val="hr-HR"/>
        </w:rPr>
        <w:tab/>
      </w:r>
      <w:r w:rsidR="00AA7DCF" w:rsidRPr="006365B2">
        <w:rPr>
          <w:rFonts w:ascii="Arial Narrow" w:hAnsi="Arial Narrow"/>
          <w:sz w:val="24"/>
          <w:szCs w:val="24"/>
          <w:lang w:val="hr-HR"/>
        </w:rPr>
        <w:tab/>
      </w:r>
    </w:p>
    <w:p w14:paraId="5DE59BC9" w14:textId="06647528" w:rsidR="00AA7DCF" w:rsidRPr="006365B2" w:rsidRDefault="00AA7DCF" w:rsidP="00B91090">
      <w:pPr>
        <w:tabs>
          <w:tab w:val="left" w:pos="4680"/>
        </w:tabs>
        <w:spacing w:line="360" w:lineRule="auto"/>
        <w:jc w:val="both"/>
        <w:rPr>
          <w:rFonts w:ascii="Arial Narrow" w:hAnsi="Arial Narrow"/>
          <w:sz w:val="24"/>
          <w:szCs w:val="24"/>
          <w:lang w:val="hr-HR"/>
        </w:rPr>
      </w:pPr>
      <w:r w:rsidRPr="006365B2">
        <w:rPr>
          <w:rFonts w:ascii="Arial Narrow" w:hAnsi="Arial Narrow"/>
          <w:b/>
          <w:sz w:val="24"/>
          <w:szCs w:val="24"/>
          <w:lang w:val="hr-HR"/>
        </w:rPr>
        <w:tab/>
      </w:r>
      <w:r w:rsidRPr="006365B2">
        <w:rPr>
          <w:rFonts w:ascii="Arial Narrow" w:hAnsi="Arial Narrow"/>
          <w:b/>
          <w:sz w:val="24"/>
          <w:szCs w:val="24"/>
          <w:lang w:val="hr-HR"/>
        </w:rPr>
        <w:tab/>
        <w:t xml:space="preserve">                </w:t>
      </w:r>
    </w:p>
    <w:p w14:paraId="67C3FBE3" w14:textId="2C7FF7B1" w:rsidR="00AA7DCF" w:rsidRDefault="00761E1B" w:rsidP="00761E1B">
      <w:pPr>
        <w:spacing w:line="360" w:lineRule="auto"/>
        <w:jc w:val="both"/>
        <w:rPr>
          <w:rFonts w:ascii="Arial Narrow" w:hAnsi="Arial Narrow"/>
          <w:sz w:val="24"/>
          <w:szCs w:val="24"/>
          <w:lang w:val="hr-HR"/>
        </w:rPr>
      </w:pPr>
      <w:r w:rsidRPr="00761E1B">
        <w:rPr>
          <w:rFonts w:ascii="Arial Narrow" w:hAnsi="Arial Narrow"/>
          <w:b/>
          <w:sz w:val="24"/>
          <w:szCs w:val="24"/>
          <w:lang w:val="hr-HR"/>
        </w:rPr>
        <w:t>Izvješće o godišnje</w:t>
      </w:r>
      <w:r>
        <w:rPr>
          <w:rFonts w:ascii="Arial Narrow" w:hAnsi="Arial Narrow"/>
          <w:b/>
          <w:sz w:val="24"/>
          <w:szCs w:val="24"/>
          <w:lang w:val="hr-HR"/>
        </w:rPr>
        <w:t>m</w:t>
      </w:r>
      <w:r w:rsidRPr="00761E1B">
        <w:rPr>
          <w:rFonts w:ascii="Arial Narrow" w:hAnsi="Arial Narrow"/>
          <w:b/>
          <w:sz w:val="24"/>
          <w:szCs w:val="24"/>
          <w:lang w:val="hr-HR"/>
        </w:rPr>
        <w:t xml:space="preserve"> izvršenju financijskog plana Klinike za psihijatriju Vrapče za 2025. godinu</w:t>
      </w:r>
      <w:r w:rsidR="00AA7DCF" w:rsidRPr="006365B2">
        <w:rPr>
          <w:rFonts w:ascii="Arial Narrow" w:hAnsi="Arial Narrow"/>
          <w:sz w:val="24"/>
          <w:szCs w:val="24"/>
          <w:lang w:val="hr-HR"/>
        </w:rPr>
        <w:tab/>
      </w:r>
    </w:p>
    <w:p w14:paraId="64A31CD0" w14:textId="77777777" w:rsidR="00AA7DCF" w:rsidRPr="00231B5D" w:rsidRDefault="00AA7DCF" w:rsidP="00231B5D">
      <w:pPr>
        <w:pStyle w:val="ListParagraph"/>
        <w:numPr>
          <w:ilvl w:val="0"/>
          <w:numId w:val="1"/>
        </w:numPr>
        <w:tabs>
          <w:tab w:val="left" w:pos="1574"/>
        </w:tabs>
        <w:spacing w:before="174" w:line="360" w:lineRule="auto"/>
        <w:ind w:right="1287"/>
        <w:jc w:val="both"/>
        <w:rPr>
          <w:rFonts w:ascii="Arial Narrow" w:hAnsi="Arial Narrow"/>
          <w:b/>
          <w:sz w:val="24"/>
          <w:szCs w:val="24"/>
          <w:lang w:val="hr-HR"/>
        </w:rPr>
      </w:pPr>
      <w:r w:rsidRPr="00231B5D">
        <w:rPr>
          <w:rFonts w:ascii="Arial Narrow" w:hAnsi="Arial Narrow"/>
          <w:b/>
          <w:sz w:val="24"/>
          <w:szCs w:val="24"/>
          <w:lang w:val="hr-HR"/>
        </w:rPr>
        <w:t>UVODNE NAPOMENE</w:t>
      </w:r>
    </w:p>
    <w:p w14:paraId="6095403C" w14:textId="0F453954" w:rsidR="00AA7DCF" w:rsidRPr="00231B5D" w:rsidRDefault="00AA7DCF" w:rsidP="00231B5D">
      <w:pPr>
        <w:spacing w:line="360" w:lineRule="auto"/>
        <w:ind w:firstLine="360"/>
        <w:jc w:val="both"/>
        <w:rPr>
          <w:rFonts w:ascii="Arial Narrow" w:hAnsi="Arial Narrow"/>
          <w:sz w:val="24"/>
          <w:szCs w:val="24"/>
          <w:lang w:val="hr-HR"/>
        </w:rPr>
      </w:pPr>
      <w:r w:rsidRPr="00231B5D">
        <w:rPr>
          <w:rFonts w:ascii="Arial Narrow" w:hAnsi="Arial Narrow"/>
          <w:sz w:val="24"/>
          <w:szCs w:val="24"/>
          <w:lang w:val="hr-HR"/>
        </w:rPr>
        <w:t xml:space="preserve">Financijski </w:t>
      </w:r>
      <w:r w:rsidRPr="00231B5D">
        <w:rPr>
          <w:rFonts w:ascii="Arial Narrow" w:hAnsi="Arial Narrow" w:cs="Arial"/>
          <w:bCs/>
          <w:sz w:val="24"/>
          <w:szCs w:val="24"/>
          <w:lang w:val="hr-HR"/>
        </w:rPr>
        <w:t>plan prihoda i rashoda za 2025. godinu usvojen je na 38. sjednici Upravnog vijeća održanoj 26. studenoga 2024. godine.</w:t>
      </w:r>
      <w:r w:rsidR="00F83939" w:rsidRPr="00231B5D">
        <w:rPr>
          <w:rFonts w:ascii="Arial Narrow" w:hAnsi="Arial Narrow" w:cs="Arial"/>
          <w:bCs/>
          <w:sz w:val="24"/>
          <w:szCs w:val="24"/>
          <w:lang w:val="hr-HR"/>
        </w:rPr>
        <w:t xml:space="preserve"> Izmjena i dopuna financijskog plana za 2025. godinu usvojena je na </w:t>
      </w:r>
      <w:r w:rsidRPr="00231B5D">
        <w:rPr>
          <w:rFonts w:ascii="Arial Narrow" w:hAnsi="Arial Narrow" w:cs="Arial"/>
          <w:bCs/>
          <w:sz w:val="24"/>
          <w:szCs w:val="24"/>
          <w:lang w:val="hr-HR"/>
        </w:rPr>
        <w:t xml:space="preserve"> </w:t>
      </w:r>
      <w:r w:rsidR="00F83939" w:rsidRPr="00231B5D">
        <w:rPr>
          <w:rFonts w:ascii="Arial Narrow" w:hAnsi="Arial Narrow" w:cs="Arial"/>
          <w:bCs/>
          <w:sz w:val="24"/>
          <w:szCs w:val="24"/>
          <w:lang w:val="hr-HR"/>
        </w:rPr>
        <w:t>46. sjednici upravn</w:t>
      </w:r>
      <w:r w:rsidR="006365B2" w:rsidRPr="00231B5D">
        <w:rPr>
          <w:rFonts w:ascii="Arial Narrow" w:hAnsi="Arial Narrow" w:cs="Arial"/>
          <w:bCs/>
          <w:sz w:val="24"/>
          <w:szCs w:val="24"/>
          <w:lang w:val="hr-HR"/>
        </w:rPr>
        <w:t>o</w:t>
      </w:r>
      <w:r w:rsidR="00F83939" w:rsidRPr="00231B5D">
        <w:rPr>
          <w:rFonts w:ascii="Arial Narrow" w:hAnsi="Arial Narrow" w:cs="Arial"/>
          <w:bCs/>
          <w:sz w:val="24"/>
          <w:szCs w:val="24"/>
          <w:lang w:val="hr-HR"/>
        </w:rPr>
        <w:t xml:space="preserve">g vijeća. </w:t>
      </w:r>
      <w:r w:rsidRPr="00231B5D">
        <w:rPr>
          <w:rFonts w:ascii="Arial Narrow" w:hAnsi="Arial Narrow" w:cs="Arial"/>
          <w:bCs/>
          <w:sz w:val="24"/>
          <w:szCs w:val="24"/>
          <w:lang w:val="hr-HR"/>
        </w:rPr>
        <w:t>Izvještaj o izvršenju financi</w:t>
      </w:r>
      <w:r w:rsidR="00F83939" w:rsidRPr="00231B5D">
        <w:rPr>
          <w:rFonts w:ascii="Arial Narrow" w:hAnsi="Arial Narrow" w:cs="Arial"/>
          <w:bCs/>
          <w:sz w:val="24"/>
          <w:szCs w:val="24"/>
          <w:lang w:val="hr-HR"/>
        </w:rPr>
        <w:t>j</w:t>
      </w:r>
      <w:r w:rsidRPr="00231B5D">
        <w:rPr>
          <w:rFonts w:ascii="Arial Narrow" w:hAnsi="Arial Narrow" w:cs="Arial"/>
          <w:bCs/>
          <w:sz w:val="24"/>
          <w:szCs w:val="24"/>
          <w:lang w:val="hr-HR"/>
        </w:rPr>
        <w:t>skog plana za razdoblje od 01. siječnja do 3</w:t>
      </w:r>
      <w:r w:rsidR="00F83939" w:rsidRPr="00231B5D">
        <w:rPr>
          <w:rFonts w:ascii="Arial Narrow" w:hAnsi="Arial Narrow" w:cs="Arial"/>
          <w:bCs/>
          <w:sz w:val="24"/>
          <w:szCs w:val="24"/>
          <w:lang w:val="hr-HR"/>
        </w:rPr>
        <w:t>1</w:t>
      </w:r>
      <w:r w:rsidRPr="00231B5D">
        <w:rPr>
          <w:rFonts w:ascii="Arial Narrow" w:hAnsi="Arial Narrow" w:cs="Arial"/>
          <w:bCs/>
          <w:sz w:val="24"/>
          <w:szCs w:val="24"/>
          <w:lang w:val="hr-HR"/>
        </w:rPr>
        <w:t xml:space="preserve">. </w:t>
      </w:r>
      <w:r w:rsidR="00F83939" w:rsidRPr="00231B5D">
        <w:rPr>
          <w:rFonts w:ascii="Arial Narrow" w:hAnsi="Arial Narrow" w:cs="Arial"/>
          <w:bCs/>
          <w:sz w:val="24"/>
          <w:szCs w:val="24"/>
          <w:lang w:val="hr-HR"/>
        </w:rPr>
        <w:t>prosinca</w:t>
      </w:r>
      <w:r w:rsidRPr="00231B5D">
        <w:rPr>
          <w:rFonts w:ascii="Arial Narrow" w:hAnsi="Arial Narrow" w:cs="Arial"/>
          <w:bCs/>
          <w:sz w:val="24"/>
          <w:szCs w:val="24"/>
          <w:lang w:val="hr-HR"/>
        </w:rPr>
        <w:t xml:space="preserve"> 2025. godine temelji se na Pravilniku o polugodišnjem i godišnjem izvještaju o izvršenju proračuna i financijskog plana (Narodne novine, broj</w:t>
      </w:r>
      <w:r w:rsidR="00D216AC" w:rsidRPr="00231B5D">
        <w:rPr>
          <w:rFonts w:ascii="Arial Narrow" w:hAnsi="Arial Narrow" w:cs="Arial"/>
          <w:bCs/>
          <w:sz w:val="24"/>
          <w:szCs w:val="24"/>
          <w:lang w:val="hr-HR"/>
        </w:rPr>
        <w:t xml:space="preserve"> </w:t>
      </w:r>
      <w:r w:rsidRPr="00231B5D">
        <w:rPr>
          <w:rFonts w:ascii="Arial Narrow" w:hAnsi="Arial Narrow" w:cs="Arial"/>
          <w:bCs/>
          <w:sz w:val="24"/>
          <w:szCs w:val="24"/>
          <w:lang w:val="hr-HR"/>
        </w:rPr>
        <w:t xml:space="preserve">85/23) i Zakonu o proračunu (Narodne novine, broj 144/21., čl. 76-71). </w:t>
      </w:r>
    </w:p>
    <w:p w14:paraId="58CE347B" w14:textId="5091C4D9" w:rsidR="00AA7DCF" w:rsidRPr="00231B5D" w:rsidRDefault="00F83939" w:rsidP="00231B5D">
      <w:pPr>
        <w:spacing w:line="360" w:lineRule="auto"/>
        <w:ind w:firstLine="360"/>
        <w:jc w:val="both"/>
        <w:rPr>
          <w:rFonts w:ascii="Arial Narrow" w:hAnsi="Arial Narrow"/>
          <w:sz w:val="24"/>
          <w:szCs w:val="24"/>
          <w:lang w:val="hr-HR"/>
        </w:rPr>
      </w:pPr>
      <w:r w:rsidRPr="00231B5D">
        <w:rPr>
          <w:rFonts w:ascii="Arial Narrow" w:hAnsi="Arial Narrow"/>
          <w:sz w:val="24"/>
          <w:szCs w:val="24"/>
          <w:lang w:val="hr-HR"/>
        </w:rPr>
        <w:t xml:space="preserve">Izvještaj o </w:t>
      </w:r>
      <w:r w:rsidR="00AA7DCF" w:rsidRPr="00231B5D">
        <w:rPr>
          <w:rFonts w:ascii="Arial Narrow" w:hAnsi="Arial Narrow"/>
          <w:sz w:val="24"/>
          <w:szCs w:val="24"/>
          <w:lang w:val="hr-HR"/>
        </w:rPr>
        <w:t>godišnjem izvršenju Klinike za psihijatriju Vrapče sastoji s</w:t>
      </w:r>
      <w:r w:rsidRPr="00231B5D">
        <w:rPr>
          <w:rFonts w:ascii="Arial Narrow" w:hAnsi="Arial Narrow"/>
          <w:sz w:val="24"/>
          <w:szCs w:val="24"/>
          <w:lang w:val="hr-HR"/>
        </w:rPr>
        <w:t xml:space="preserve">e od Općeg dijela izvršenja </w:t>
      </w:r>
      <w:r w:rsidR="00AA7DCF" w:rsidRPr="00231B5D">
        <w:rPr>
          <w:rFonts w:ascii="Arial Narrow" w:hAnsi="Arial Narrow"/>
          <w:sz w:val="24"/>
          <w:szCs w:val="24"/>
          <w:lang w:val="hr-HR"/>
        </w:rPr>
        <w:t>financijskog plana koji je sadržan je od Računa prihoda i rashoda prema ekonomskoj klasifikaciji i izvorima financiranja te sažetka Računa financiranja pri čemu su rashodi prikazani prema funkcijskoj kla</w:t>
      </w:r>
      <w:r w:rsidRPr="00231B5D">
        <w:rPr>
          <w:rFonts w:ascii="Arial Narrow" w:hAnsi="Arial Narrow"/>
          <w:sz w:val="24"/>
          <w:szCs w:val="24"/>
          <w:lang w:val="hr-HR"/>
        </w:rPr>
        <w:t xml:space="preserve">sifikaciji. Također, izvršenje </w:t>
      </w:r>
      <w:r w:rsidR="00AA7DCF" w:rsidRPr="00231B5D">
        <w:rPr>
          <w:rFonts w:ascii="Arial Narrow" w:hAnsi="Arial Narrow"/>
          <w:sz w:val="24"/>
          <w:szCs w:val="24"/>
          <w:lang w:val="hr-HR"/>
        </w:rPr>
        <w:t>godišnjeg financijsk</w:t>
      </w:r>
      <w:r w:rsidR="006365B2" w:rsidRPr="00231B5D">
        <w:rPr>
          <w:rFonts w:ascii="Arial Narrow" w:hAnsi="Arial Narrow"/>
          <w:sz w:val="24"/>
          <w:szCs w:val="24"/>
          <w:lang w:val="hr-HR"/>
        </w:rPr>
        <w:t>og</w:t>
      </w:r>
      <w:r w:rsidR="00AA7DCF" w:rsidRPr="00231B5D">
        <w:rPr>
          <w:rFonts w:ascii="Arial Narrow" w:hAnsi="Arial Narrow"/>
          <w:sz w:val="24"/>
          <w:szCs w:val="24"/>
          <w:lang w:val="hr-HR"/>
        </w:rPr>
        <w:t xml:space="preserve"> plan</w:t>
      </w:r>
      <w:r w:rsidR="006365B2" w:rsidRPr="00231B5D">
        <w:rPr>
          <w:rFonts w:ascii="Arial Narrow" w:hAnsi="Arial Narrow"/>
          <w:sz w:val="24"/>
          <w:szCs w:val="24"/>
          <w:lang w:val="hr-HR"/>
        </w:rPr>
        <w:t>a</w:t>
      </w:r>
      <w:r w:rsidR="00AA7DCF" w:rsidRPr="00231B5D">
        <w:rPr>
          <w:rFonts w:ascii="Arial Narrow" w:hAnsi="Arial Narrow"/>
          <w:sz w:val="24"/>
          <w:szCs w:val="24"/>
          <w:lang w:val="hr-HR"/>
        </w:rPr>
        <w:t xml:space="preserve"> sastoji se od posebnog dijela plana koji prikazuje rashode kroz programe i aktivnosti. Obrazloženje financijskog plana Klinike sastoji se </w:t>
      </w:r>
      <w:r w:rsidRPr="00231B5D">
        <w:rPr>
          <w:rFonts w:ascii="Arial Narrow" w:hAnsi="Arial Narrow"/>
          <w:sz w:val="24"/>
          <w:szCs w:val="24"/>
          <w:lang w:val="hr-HR"/>
        </w:rPr>
        <w:t>od dva dijela</w:t>
      </w:r>
      <w:r w:rsidR="004445FC" w:rsidRPr="00231B5D">
        <w:rPr>
          <w:rFonts w:ascii="Arial Narrow" w:hAnsi="Arial Narrow"/>
          <w:sz w:val="24"/>
          <w:szCs w:val="24"/>
          <w:lang w:val="hr-HR"/>
        </w:rPr>
        <w:t>:</w:t>
      </w:r>
      <w:r w:rsidRPr="00231B5D">
        <w:rPr>
          <w:rFonts w:ascii="Arial Narrow" w:hAnsi="Arial Narrow"/>
          <w:sz w:val="24"/>
          <w:szCs w:val="24"/>
          <w:lang w:val="hr-HR"/>
        </w:rPr>
        <w:t xml:space="preserve"> obrazloženja </w:t>
      </w:r>
      <w:r w:rsidR="00AA7DCF" w:rsidRPr="00231B5D">
        <w:rPr>
          <w:rFonts w:ascii="Arial Narrow" w:hAnsi="Arial Narrow"/>
          <w:sz w:val="24"/>
          <w:szCs w:val="24"/>
          <w:lang w:val="hr-HR"/>
        </w:rPr>
        <w:t>godišnjeg izvršenja prihoda i primitaka te rashoda i izdataka kroz o</w:t>
      </w:r>
      <w:r w:rsidRPr="00231B5D">
        <w:rPr>
          <w:rFonts w:ascii="Arial Narrow" w:hAnsi="Arial Narrow"/>
          <w:sz w:val="24"/>
          <w:szCs w:val="24"/>
          <w:lang w:val="hr-HR"/>
        </w:rPr>
        <w:t xml:space="preserve">pći i posebni dio izvršenja </w:t>
      </w:r>
      <w:r w:rsidR="00AA7DCF" w:rsidRPr="00231B5D">
        <w:rPr>
          <w:rFonts w:ascii="Arial Narrow" w:hAnsi="Arial Narrow"/>
          <w:sz w:val="24"/>
          <w:szCs w:val="24"/>
          <w:lang w:val="hr-HR"/>
        </w:rPr>
        <w:t xml:space="preserve">godišnjeg proračuna te posebne izvještaje. </w:t>
      </w:r>
    </w:p>
    <w:p w14:paraId="79C04818" w14:textId="77777777" w:rsidR="00AA7DCF" w:rsidRPr="00231B5D" w:rsidRDefault="00AA7DCF" w:rsidP="00231B5D">
      <w:pPr>
        <w:spacing w:line="360" w:lineRule="auto"/>
        <w:jc w:val="both"/>
        <w:rPr>
          <w:rFonts w:ascii="Arial Narrow" w:hAnsi="Arial Narrow"/>
          <w:sz w:val="24"/>
          <w:szCs w:val="24"/>
          <w:lang w:val="hr-HR"/>
        </w:rPr>
      </w:pPr>
    </w:p>
    <w:p w14:paraId="609AB2C2" w14:textId="77777777" w:rsidR="00AA7DCF" w:rsidRPr="00231B5D" w:rsidRDefault="00AA7DCF" w:rsidP="00231B5D">
      <w:pPr>
        <w:pStyle w:val="ListParagraph"/>
        <w:numPr>
          <w:ilvl w:val="0"/>
          <w:numId w:val="1"/>
        </w:numPr>
        <w:spacing w:line="360" w:lineRule="auto"/>
        <w:jc w:val="both"/>
        <w:rPr>
          <w:rFonts w:ascii="Arial Narrow" w:hAnsi="Arial Narrow"/>
          <w:b/>
          <w:sz w:val="24"/>
          <w:szCs w:val="24"/>
          <w:lang w:val="hr-HR"/>
        </w:rPr>
      </w:pPr>
      <w:r w:rsidRPr="00231B5D">
        <w:rPr>
          <w:rFonts w:ascii="Arial Narrow" w:hAnsi="Arial Narrow"/>
          <w:b/>
          <w:sz w:val="24"/>
          <w:szCs w:val="24"/>
          <w:lang w:val="hr-HR"/>
        </w:rPr>
        <w:t>OPĆI DIO FINANCIJSKOG PLANA</w:t>
      </w:r>
    </w:p>
    <w:p w14:paraId="29C8A800" w14:textId="77777777" w:rsidR="00AA7DCF" w:rsidRPr="00231B5D" w:rsidRDefault="00AA7DCF" w:rsidP="00231B5D">
      <w:pPr>
        <w:pStyle w:val="ListParagraph"/>
        <w:spacing w:line="360" w:lineRule="auto"/>
        <w:ind w:left="360" w:firstLine="0"/>
        <w:jc w:val="both"/>
        <w:rPr>
          <w:rFonts w:ascii="Arial Narrow" w:hAnsi="Arial Narrow"/>
          <w:b/>
          <w:sz w:val="24"/>
          <w:szCs w:val="24"/>
          <w:lang w:val="hr-HR"/>
        </w:rPr>
      </w:pPr>
    </w:p>
    <w:p w14:paraId="11E1D494" w14:textId="77777777" w:rsidR="00AA7DCF" w:rsidRPr="00231B5D" w:rsidRDefault="00AA7DCF" w:rsidP="00231B5D">
      <w:pPr>
        <w:pStyle w:val="ListParagraph"/>
        <w:spacing w:line="360" w:lineRule="auto"/>
        <w:ind w:left="360" w:firstLine="0"/>
        <w:jc w:val="both"/>
        <w:rPr>
          <w:rFonts w:ascii="Arial Narrow" w:hAnsi="Arial Narrow"/>
          <w:b/>
          <w:sz w:val="24"/>
          <w:szCs w:val="24"/>
          <w:lang w:val="hr-HR"/>
        </w:rPr>
      </w:pPr>
      <w:r w:rsidRPr="00231B5D">
        <w:rPr>
          <w:rFonts w:ascii="Arial Narrow" w:hAnsi="Arial Narrow"/>
          <w:b/>
          <w:sz w:val="24"/>
          <w:szCs w:val="24"/>
          <w:lang w:val="hr-HR"/>
        </w:rPr>
        <w:t>SAŽETAK RAČUNA PRIHODA I RASHODA</w:t>
      </w:r>
    </w:p>
    <w:p w14:paraId="1FA4FDAC" w14:textId="545D6F67" w:rsidR="00AA7DCF" w:rsidRPr="00231B5D" w:rsidRDefault="00AA7DCF" w:rsidP="00231B5D">
      <w:pPr>
        <w:spacing w:line="360" w:lineRule="auto"/>
        <w:jc w:val="both"/>
        <w:rPr>
          <w:rFonts w:ascii="Arial Narrow" w:hAnsi="Arial Narrow"/>
          <w:color w:val="000000"/>
          <w:sz w:val="24"/>
          <w:szCs w:val="24"/>
          <w:lang w:val="hr-HR"/>
        </w:rPr>
      </w:pPr>
      <w:r w:rsidRPr="00231B5D">
        <w:rPr>
          <w:rFonts w:ascii="Arial Narrow" w:hAnsi="Arial Narrow"/>
          <w:color w:val="000000"/>
          <w:sz w:val="24"/>
          <w:szCs w:val="24"/>
          <w:lang w:val="hr-HR"/>
        </w:rPr>
        <w:t>Ukupn</w:t>
      </w:r>
      <w:r w:rsidR="004445FC" w:rsidRPr="00231B5D">
        <w:rPr>
          <w:rFonts w:ascii="Arial Narrow" w:hAnsi="Arial Narrow"/>
          <w:color w:val="000000"/>
          <w:sz w:val="24"/>
          <w:szCs w:val="24"/>
          <w:lang w:val="hr-HR"/>
        </w:rPr>
        <w:t>o</w:t>
      </w:r>
      <w:r w:rsidRPr="00231B5D">
        <w:rPr>
          <w:rFonts w:ascii="Arial Narrow" w:hAnsi="Arial Narrow"/>
          <w:color w:val="000000"/>
          <w:sz w:val="24"/>
          <w:szCs w:val="24"/>
          <w:lang w:val="hr-HR"/>
        </w:rPr>
        <w:t xml:space="preserve"> planirani prihodi i primici za 2025. godinu iznose 33.</w:t>
      </w:r>
      <w:r w:rsidR="00F83939" w:rsidRPr="00231B5D">
        <w:rPr>
          <w:rFonts w:ascii="Arial Narrow" w:hAnsi="Arial Narrow"/>
          <w:color w:val="000000"/>
          <w:sz w:val="24"/>
          <w:szCs w:val="24"/>
          <w:lang w:val="hr-HR"/>
        </w:rPr>
        <w:t>324</w:t>
      </w:r>
      <w:r w:rsidRPr="00231B5D">
        <w:rPr>
          <w:rFonts w:ascii="Arial Narrow" w:hAnsi="Arial Narrow"/>
          <w:color w:val="000000"/>
          <w:sz w:val="24"/>
          <w:szCs w:val="24"/>
          <w:lang w:val="hr-HR"/>
        </w:rPr>
        <w:t>.</w:t>
      </w:r>
      <w:r w:rsidR="00F83939" w:rsidRPr="00231B5D">
        <w:rPr>
          <w:rFonts w:ascii="Arial Narrow" w:hAnsi="Arial Narrow"/>
          <w:color w:val="000000"/>
          <w:sz w:val="24"/>
          <w:szCs w:val="24"/>
          <w:lang w:val="hr-HR"/>
        </w:rPr>
        <w:t>2</w:t>
      </w:r>
      <w:r w:rsidRPr="00231B5D">
        <w:rPr>
          <w:rFonts w:ascii="Arial Narrow" w:hAnsi="Arial Narrow"/>
          <w:color w:val="000000"/>
          <w:sz w:val="24"/>
          <w:szCs w:val="24"/>
          <w:lang w:val="hr-HR"/>
        </w:rPr>
        <w:t>90,00 €, prosječno mjesečno 2.7</w:t>
      </w:r>
      <w:r w:rsidR="004E713C" w:rsidRPr="00231B5D">
        <w:rPr>
          <w:rFonts w:ascii="Arial Narrow" w:hAnsi="Arial Narrow"/>
          <w:color w:val="000000"/>
          <w:sz w:val="24"/>
          <w:szCs w:val="24"/>
          <w:lang w:val="hr-HR"/>
        </w:rPr>
        <w:t xml:space="preserve">77.024,17 </w:t>
      </w:r>
      <w:r w:rsidRPr="00231B5D">
        <w:rPr>
          <w:rFonts w:ascii="Arial Narrow" w:hAnsi="Arial Narrow"/>
          <w:color w:val="000000"/>
          <w:sz w:val="24"/>
          <w:szCs w:val="24"/>
          <w:lang w:val="hr-HR"/>
        </w:rPr>
        <w:t xml:space="preserve">€. Ukupno ostvareni prihodi u razdoblju siječanj – </w:t>
      </w:r>
      <w:r w:rsidR="004E713C" w:rsidRPr="00231B5D">
        <w:rPr>
          <w:rFonts w:ascii="Arial Narrow" w:hAnsi="Arial Narrow"/>
          <w:color w:val="000000"/>
          <w:sz w:val="24"/>
          <w:szCs w:val="24"/>
          <w:lang w:val="hr-HR"/>
        </w:rPr>
        <w:t xml:space="preserve">prosinac </w:t>
      </w:r>
      <w:r w:rsidRPr="00231B5D">
        <w:rPr>
          <w:rFonts w:ascii="Arial Narrow" w:hAnsi="Arial Narrow"/>
          <w:color w:val="000000"/>
          <w:sz w:val="24"/>
          <w:szCs w:val="24"/>
          <w:lang w:val="hr-HR"/>
        </w:rPr>
        <w:t xml:space="preserve">2025. godine iznose </w:t>
      </w:r>
      <w:r w:rsidR="004E713C" w:rsidRPr="00231B5D">
        <w:rPr>
          <w:rFonts w:ascii="Arial Narrow" w:hAnsi="Arial Narrow"/>
          <w:color w:val="000000"/>
          <w:sz w:val="24"/>
          <w:szCs w:val="24"/>
          <w:lang w:val="hr-HR"/>
        </w:rPr>
        <w:t>32.801.289,21</w:t>
      </w:r>
      <w:r w:rsidRPr="00231B5D">
        <w:rPr>
          <w:rFonts w:ascii="Arial Narrow" w:hAnsi="Arial Narrow"/>
          <w:color w:val="000000"/>
          <w:sz w:val="24"/>
          <w:szCs w:val="24"/>
          <w:lang w:val="hr-HR"/>
        </w:rPr>
        <w:t xml:space="preserve"> € i ostvaruju </w:t>
      </w:r>
      <w:r w:rsidR="004E713C" w:rsidRPr="00231B5D">
        <w:rPr>
          <w:rFonts w:ascii="Arial Narrow" w:hAnsi="Arial Narrow"/>
          <w:color w:val="000000"/>
          <w:sz w:val="24"/>
          <w:szCs w:val="24"/>
          <w:lang w:val="hr-HR"/>
        </w:rPr>
        <w:t>98,43</w:t>
      </w:r>
      <w:r w:rsidRPr="00231B5D">
        <w:rPr>
          <w:rFonts w:ascii="Arial Narrow" w:hAnsi="Arial Narrow"/>
          <w:color w:val="000000"/>
          <w:sz w:val="24"/>
          <w:szCs w:val="24"/>
          <w:lang w:val="hr-HR"/>
        </w:rPr>
        <w:t xml:space="preserve">% financijskog plana. Prihodi poslovanja iznose </w:t>
      </w:r>
      <w:r w:rsidR="004E713C" w:rsidRPr="00231B5D">
        <w:rPr>
          <w:rFonts w:ascii="Arial Narrow" w:hAnsi="Arial Narrow"/>
          <w:color w:val="000000"/>
          <w:sz w:val="24"/>
          <w:szCs w:val="24"/>
          <w:lang w:val="hr-HR"/>
        </w:rPr>
        <w:t>32.801.056,61</w:t>
      </w:r>
      <w:r w:rsidRPr="00231B5D">
        <w:rPr>
          <w:rFonts w:ascii="Arial Narrow" w:hAnsi="Arial Narrow"/>
          <w:color w:val="000000"/>
          <w:sz w:val="24"/>
          <w:szCs w:val="24"/>
          <w:lang w:val="hr-HR"/>
        </w:rPr>
        <w:t xml:space="preserve"> €, a prihodi od prodaje nefinancijske imovine iznose </w:t>
      </w:r>
      <w:r w:rsidR="004E713C" w:rsidRPr="00231B5D">
        <w:rPr>
          <w:rFonts w:ascii="Arial Narrow" w:hAnsi="Arial Narrow"/>
          <w:color w:val="000000"/>
          <w:sz w:val="24"/>
          <w:szCs w:val="24"/>
          <w:lang w:val="hr-HR"/>
        </w:rPr>
        <w:t>232,60</w:t>
      </w:r>
      <w:r w:rsidRPr="00231B5D">
        <w:rPr>
          <w:rFonts w:ascii="Arial Narrow" w:hAnsi="Arial Narrow"/>
          <w:color w:val="000000"/>
          <w:sz w:val="24"/>
          <w:szCs w:val="24"/>
          <w:lang w:val="hr-HR"/>
        </w:rPr>
        <w:t xml:space="preserve"> €. Ostvareni prihodi u go</w:t>
      </w:r>
      <w:r w:rsidR="004E713C" w:rsidRPr="00231B5D">
        <w:rPr>
          <w:rFonts w:ascii="Arial Narrow" w:hAnsi="Arial Narrow"/>
          <w:color w:val="000000"/>
          <w:sz w:val="24"/>
          <w:szCs w:val="24"/>
          <w:lang w:val="hr-HR"/>
        </w:rPr>
        <w:t>dišnjem izvještajnom razdoblju za 2025. godini veći su za 8,08</w:t>
      </w:r>
      <w:r w:rsidRPr="00231B5D">
        <w:rPr>
          <w:rFonts w:ascii="Arial Narrow" w:hAnsi="Arial Narrow"/>
          <w:color w:val="000000"/>
          <w:sz w:val="24"/>
          <w:szCs w:val="24"/>
          <w:lang w:val="hr-HR"/>
        </w:rPr>
        <w:t xml:space="preserve">% prihoda u odnosu na ostvarene prihode u istom razdoblju u 2024. godini. </w:t>
      </w:r>
    </w:p>
    <w:p w14:paraId="17A4630A" w14:textId="77777777" w:rsidR="00AA7DCF" w:rsidRPr="00231B5D" w:rsidRDefault="00AA7DCF" w:rsidP="00231B5D">
      <w:pPr>
        <w:pStyle w:val="ListParagraph"/>
        <w:spacing w:line="360" w:lineRule="auto"/>
        <w:ind w:left="360" w:firstLine="0"/>
        <w:jc w:val="both"/>
        <w:rPr>
          <w:rFonts w:ascii="Arial Narrow" w:hAnsi="Arial Narrow"/>
          <w:color w:val="000000"/>
          <w:sz w:val="24"/>
          <w:szCs w:val="24"/>
          <w:lang w:val="hr-HR"/>
        </w:rPr>
      </w:pPr>
    </w:p>
    <w:p w14:paraId="187828EA" w14:textId="3B3E26B7" w:rsidR="00AA7DCF" w:rsidRPr="00231B5D" w:rsidRDefault="00AA7DCF" w:rsidP="00231B5D">
      <w:pPr>
        <w:spacing w:line="360" w:lineRule="auto"/>
        <w:jc w:val="both"/>
        <w:rPr>
          <w:rFonts w:ascii="Arial Narrow" w:hAnsi="Arial Narrow"/>
          <w:color w:val="000000"/>
          <w:sz w:val="24"/>
          <w:szCs w:val="24"/>
          <w:lang w:val="hr-HR"/>
        </w:rPr>
      </w:pPr>
      <w:r w:rsidRPr="00231B5D">
        <w:rPr>
          <w:rFonts w:ascii="Arial Narrow" w:hAnsi="Arial Narrow"/>
          <w:color w:val="000000"/>
          <w:sz w:val="24"/>
          <w:szCs w:val="24"/>
          <w:lang w:val="hr-HR"/>
        </w:rPr>
        <w:t>Ukupn</w:t>
      </w:r>
      <w:r w:rsidR="00AC34D1" w:rsidRPr="00231B5D">
        <w:rPr>
          <w:rFonts w:ascii="Arial Narrow" w:hAnsi="Arial Narrow"/>
          <w:color w:val="000000"/>
          <w:sz w:val="24"/>
          <w:szCs w:val="24"/>
          <w:lang w:val="hr-HR"/>
        </w:rPr>
        <w:t>o</w:t>
      </w:r>
      <w:r w:rsidRPr="00231B5D">
        <w:rPr>
          <w:rFonts w:ascii="Arial Narrow" w:hAnsi="Arial Narrow"/>
          <w:color w:val="000000"/>
          <w:sz w:val="24"/>
          <w:szCs w:val="24"/>
          <w:lang w:val="hr-HR"/>
        </w:rPr>
        <w:t xml:space="preserve"> planirani rashodi i izdaci za 2025. godinu iznose 33.</w:t>
      </w:r>
      <w:r w:rsidR="004E713C" w:rsidRPr="00231B5D">
        <w:rPr>
          <w:rFonts w:ascii="Arial Narrow" w:hAnsi="Arial Narrow"/>
          <w:color w:val="000000"/>
          <w:sz w:val="24"/>
          <w:szCs w:val="24"/>
          <w:lang w:val="hr-HR"/>
        </w:rPr>
        <w:t>324.290,00</w:t>
      </w:r>
      <w:r w:rsidRPr="00231B5D">
        <w:rPr>
          <w:rFonts w:ascii="Arial Narrow" w:hAnsi="Arial Narrow"/>
          <w:color w:val="000000"/>
          <w:sz w:val="24"/>
          <w:szCs w:val="24"/>
          <w:lang w:val="hr-HR"/>
        </w:rPr>
        <w:t xml:space="preserve"> €, prosječno mjesečno </w:t>
      </w:r>
      <w:r w:rsidR="004E713C" w:rsidRPr="00231B5D">
        <w:rPr>
          <w:rFonts w:ascii="Arial Narrow" w:hAnsi="Arial Narrow"/>
          <w:color w:val="000000"/>
          <w:sz w:val="24"/>
          <w:szCs w:val="24"/>
          <w:lang w:val="hr-HR"/>
        </w:rPr>
        <w:t>2.777.024,17</w:t>
      </w:r>
      <w:r w:rsidRPr="00231B5D">
        <w:rPr>
          <w:rFonts w:ascii="Arial Narrow" w:hAnsi="Arial Narrow"/>
          <w:color w:val="000000"/>
          <w:sz w:val="24"/>
          <w:szCs w:val="24"/>
          <w:lang w:val="hr-HR"/>
        </w:rPr>
        <w:t xml:space="preserve"> €. Ukupno ostvareni rashodi u razdoblju siječanj - </w:t>
      </w:r>
      <w:r w:rsidR="004E713C" w:rsidRPr="00231B5D">
        <w:rPr>
          <w:rFonts w:ascii="Arial Narrow" w:hAnsi="Arial Narrow"/>
          <w:color w:val="000000"/>
          <w:sz w:val="24"/>
          <w:szCs w:val="24"/>
          <w:lang w:val="hr-HR"/>
        </w:rPr>
        <w:t>prosinac</w:t>
      </w:r>
      <w:r w:rsidRPr="00231B5D">
        <w:rPr>
          <w:rFonts w:ascii="Arial Narrow" w:hAnsi="Arial Narrow"/>
          <w:color w:val="000000"/>
          <w:sz w:val="24"/>
          <w:szCs w:val="24"/>
          <w:lang w:val="hr-HR"/>
        </w:rPr>
        <w:t xml:space="preserve"> 2025. godine iznose </w:t>
      </w:r>
      <w:r w:rsidR="004E713C" w:rsidRPr="00231B5D">
        <w:rPr>
          <w:rFonts w:ascii="Arial Narrow" w:hAnsi="Arial Narrow"/>
          <w:color w:val="000000"/>
          <w:sz w:val="24"/>
          <w:szCs w:val="24"/>
          <w:lang w:val="hr-HR"/>
        </w:rPr>
        <w:t>31.466.968,96</w:t>
      </w:r>
      <w:r w:rsidRPr="00231B5D">
        <w:rPr>
          <w:rFonts w:ascii="Arial Narrow" w:hAnsi="Arial Narrow"/>
          <w:color w:val="000000"/>
          <w:sz w:val="24"/>
          <w:szCs w:val="24"/>
          <w:lang w:val="hr-HR"/>
        </w:rPr>
        <w:t xml:space="preserve"> € i ostvaruju </w:t>
      </w:r>
      <w:r w:rsidR="004E713C" w:rsidRPr="00231B5D">
        <w:rPr>
          <w:rFonts w:ascii="Arial Narrow" w:hAnsi="Arial Narrow"/>
          <w:color w:val="000000"/>
          <w:sz w:val="24"/>
          <w:szCs w:val="24"/>
          <w:lang w:val="hr-HR"/>
        </w:rPr>
        <w:t>94,43</w:t>
      </w:r>
      <w:r w:rsidRPr="00231B5D">
        <w:rPr>
          <w:rFonts w:ascii="Arial Narrow" w:hAnsi="Arial Narrow"/>
          <w:color w:val="000000"/>
          <w:sz w:val="24"/>
          <w:szCs w:val="24"/>
          <w:lang w:val="hr-HR"/>
        </w:rPr>
        <w:t xml:space="preserve">% ukupno planiranih rashoda. Rashodi poslovanja iznose </w:t>
      </w:r>
      <w:r w:rsidR="004E713C" w:rsidRPr="00231B5D">
        <w:rPr>
          <w:rFonts w:ascii="Arial Narrow" w:hAnsi="Arial Narrow"/>
          <w:color w:val="000000"/>
          <w:sz w:val="24"/>
          <w:szCs w:val="24"/>
          <w:lang w:val="hr-HR"/>
        </w:rPr>
        <w:t>30.863.696,96</w:t>
      </w:r>
      <w:r w:rsidRPr="00231B5D">
        <w:rPr>
          <w:rFonts w:ascii="Arial Narrow" w:hAnsi="Arial Narrow"/>
          <w:color w:val="000000"/>
          <w:sz w:val="24"/>
          <w:szCs w:val="24"/>
          <w:lang w:val="hr-HR"/>
        </w:rPr>
        <w:t xml:space="preserve"> € i ostvaruju </w:t>
      </w:r>
      <w:r w:rsidR="004E713C" w:rsidRPr="00231B5D">
        <w:rPr>
          <w:rFonts w:ascii="Arial Narrow" w:hAnsi="Arial Narrow"/>
          <w:color w:val="000000"/>
          <w:sz w:val="24"/>
          <w:szCs w:val="24"/>
          <w:lang w:val="hr-HR"/>
        </w:rPr>
        <w:t>96,51</w:t>
      </w:r>
      <w:r w:rsidRPr="00231B5D">
        <w:rPr>
          <w:rFonts w:ascii="Arial Narrow" w:hAnsi="Arial Narrow"/>
          <w:color w:val="000000"/>
          <w:sz w:val="24"/>
          <w:szCs w:val="24"/>
          <w:lang w:val="hr-HR"/>
        </w:rPr>
        <w:t xml:space="preserve">% planiranih ukupnih rashoda poslovanja. Preostali dio izvršenih rashoda odnosi se na rashode za nabavu nefinacijske imovine koji su ostvareni u iznosu od </w:t>
      </w:r>
      <w:r w:rsidR="004E713C" w:rsidRPr="00231B5D">
        <w:rPr>
          <w:rFonts w:ascii="Arial Narrow" w:hAnsi="Arial Narrow"/>
          <w:color w:val="000000"/>
          <w:sz w:val="24"/>
          <w:szCs w:val="24"/>
          <w:lang w:val="hr-HR"/>
        </w:rPr>
        <w:t>603.272,00</w:t>
      </w:r>
      <w:r w:rsidR="00AC34D1" w:rsidRPr="00231B5D">
        <w:rPr>
          <w:rFonts w:ascii="Arial Narrow" w:hAnsi="Arial Narrow"/>
          <w:color w:val="000000"/>
          <w:sz w:val="24"/>
          <w:szCs w:val="24"/>
          <w:lang w:val="hr-HR"/>
        </w:rPr>
        <w:t xml:space="preserve"> </w:t>
      </w:r>
      <w:r w:rsidRPr="00231B5D">
        <w:rPr>
          <w:rFonts w:ascii="Arial Narrow" w:hAnsi="Arial Narrow"/>
          <w:color w:val="000000"/>
          <w:sz w:val="24"/>
          <w:szCs w:val="24"/>
          <w:lang w:val="hr-HR"/>
        </w:rPr>
        <w:t xml:space="preserve">€, a u odnosu na planirane rashode za nabavu nefinacijske imovine ostvaruju </w:t>
      </w:r>
      <w:r w:rsidR="004E713C" w:rsidRPr="00231B5D">
        <w:rPr>
          <w:rFonts w:ascii="Arial Narrow" w:hAnsi="Arial Narrow"/>
          <w:color w:val="000000"/>
          <w:sz w:val="24"/>
          <w:szCs w:val="24"/>
          <w:lang w:val="hr-HR"/>
        </w:rPr>
        <w:t>44,89</w:t>
      </w:r>
      <w:r w:rsidRPr="00231B5D">
        <w:rPr>
          <w:rFonts w:ascii="Arial Narrow" w:hAnsi="Arial Narrow"/>
          <w:color w:val="000000"/>
          <w:sz w:val="24"/>
          <w:szCs w:val="24"/>
          <w:lang w:val="hr-HR"/>
        </w:rPr>
        <w:t xml:space="preserve">% rashoda. U odnosu na isto izvještajno razdoblje u 2024. godini, rashodi su povećani za </w:t>
      </w:r>
      <w:r w:rsidR="004E713C" w:rsidRPr="00231B5D">
        <w:rPr>
          <w:rFonts w:ascii="Arial Narrow" w:hAnsi="Arial Narrow"/>
          <w:color w:val="000000"/>
          <w:sz w:val="24"/>
          <w:szCs w:val="24"/>
          <w:lang w:val="hr-HR"/>
        </w:rPr>
        <w:t>8,72</w:t>
      </w:r>
      <w:r w:rsidRPr="00231B5D">
        <w:rPr>
          <w:rFonts w:ascii="Arial Narrow" w:hAnsi="Arial Narrow"/>
          <w:color w:val="000000"/>
          <w:sz w:val="24"/>
          <w:szCs w:val="24"/>
          <w:lang w:val="hr-HR"/>
        </w:rPr>
        <w:t>%.</w:t>
      </w:r>
    </w:p>
    <w:p w14:paraId="55C1AA9B" w14:textId="77777777" w:rsidR="00AA7DCF" w:rsidRPr="00231B5D" w:rsidRDefault="00AA7DCF" w:rsidP="00231B5D">
      <w:pPr>
        <w:pStyle w:val="ListParagraph"/>
        <w:spacing w:line="360" w:lineRule="auto"/>
        <w:ind w:left="360" w:firstLine="0"/>
        <w:jc w:val="both"/>
        <w:rPr>
          <w:rFonts w:ascii="Arial Narrow" w:hAnsi="Arial Narrow"/>
          <w:color w:val="000000"/>
          <w:sz w:val="24"/>
          <w:szCs w:val="24"/>
          <w:lang w:val="hr-HR"/>
        </w:rPr>
      </w:pPr>
      <w:r w:rsidRPr="00231B5D">
        <w:rPr>
          <w:rFonts w:ascii="Arial Narrow" w:hAnsi="Arial Narrow"/>
          <w:color w:val="000000"/>
          <w:sz w:val="24"/>
          <w:szCs w:val="24"/>
          <w:lang w:val="hr-HR"/>
        </w:rPr>
        <w:lastRenderedPageBreak/>
        <w:t xml:space="preserve">Financijski rezultat poslovanja za razdoblje siječanj – </w:t>
      </w:r>
      <w:r w:rsidR="004E713C" w:rsidRPr="00231B5D">
        <w:rPr>
          <w:rFonts w:ascii="Arial Narrow" w:hAnsi="Arial Narrow"/>
          <w:color w:val="000000"/>
          <w:sz w:val="24"/>
          <w:szCs w:val="24"/>
          <w:lang w:val="hr-HR"/>
        </w:rPr>
        <w:t>prosinac</w:t>
      </w:r>
      <w:r w:rsidRPr="00231B5D">
        <w:rPr>
          <w:rFonts w:ascii="Arial Narrow" w:hAnsi="Arial Narrow"/>
          <w:color w:val="000000"/>
          <w:sz w:val="24"/>
          <w:szCs w:val="24"/>
          <w:lang w:val="hr-HR"/>
        </w:rPr>
        <w:t xml:space="preserve"> 2025. godine iznosi </w:t>
      </w:r>
      <w:r w:rsidR="004E713C" w:rsidRPr="00231B5D">
        <w:rPr>
          <w:rFonts w:ascii="Arial Narrow" w:hAnsi="Arial Narrow"/>
          <w:color w:val="000000"/>
          <w:sz w:val="24"/>
          <w:szCs w:val="24"/>
          <w:lang w:val="hr-HR"/>
        </w:rPr>
        <w:t>1.334.320,25</w:t>
      </w:r>
      <w:r w:rsidRPr="00231B5D">
        <w:rPr>
          <w:rFonts w:ascii="Arial Narrow" w:hAnsi="Arial Narrow"/>
          <w:color w:val="000000"/>
          <w:sz w:val="24"/>
          <w:szCs w:val="24"/>
          <w:lang w:val="hr-HR"/>
        </w:rPr>
        <w:t xml:space="preserve"> €. </w:t>
      </w:r>
    </w:p>
    <w:p w14:paraId="01BAEAE8" w14:textId="77777777" w:rsidR="00AA7DCF" w:rsidRPr="00231B5D" w:rsidRDefault="00AA7DCF" w:rsidP="00231B5D">
      <w:pPr>
        <w:spacing w:line="360" w:lineRule="auto"/>
        <w:jc w:val="both"/>
        <w:rPr>
          <w:rFonts w:ascii="Arial Narrow" w:hAnsi="Arial Narrow"/>
          <w:sz w:val="24"/>
          <w:szCs w:val="24"/>
          <w:lang w:val="hr-HR"/>
        </w:rPr>
      </w:pPr>
    </w:p>
    <w:p w14:paraId="7AD27DA6" w14:textId="77777777" w:rsidR="00AA7DCF" w:rsidRPr="00231B5D" w:rsidRDefault="00AA7DCF" w:rsidP="00231B5D">
      <w:pPr>
        <w:widowControl/>
        <w:autoSpaceDE/>
        <w:autoSpaceDN/>
        <w:spacing w:line="360" w:lineRule="auto"/>
        <w:jc w:val="both"/>
        <w:rPr>
          <w:rFonts w:ascii="Arial Narrow" w:hAnsi="Arial Narrow"/>
          <w:b/>
          <w:sz w:val="24"/>
          <w:szCs w:val="24"/>
          <w:lang w:val="hr-HR"/>
        </w:rPr>
      </w:pPr>
      <w:r w:rsidRPr="00231B5D">
        <w:rPr>
          <w:rFonts w:ascii="Arial Narrow" w:hAnsi="Arial Narrow"/>
          <w:b/>
          <w:sz w:val="24"/>
          <w:szCs w:val="24"/>
          <w:lang w:val="hr-HR"/>
        </w:rPr>
        <w:t>PRIHODI I RASHODI PREMA EKONOSMKOJ KLASIFIKACIJI</w:t>
      </w:r>
    </w:p>
    <w:p w14:paraId="782B526C" w14:textId="77777777" w:rsidR="00AA7DCF" w:rsidRPr="00231B5D" w:rsidRDefault="00AA7DCF" w:rsidP="00231B5D">
      <w:pPr>
        <w:spacing w:line="360" w:lineRule="auto"/>
        <w:ind w:left="1080"/>
        <w:jc w:val="both"/>
        <w:rPr>
          <w:rFonts w:ascii="Arial Narrow" w:hAnsi="Arial Narrow"/>
          <w:b/>
          <w:sz w:val="24"/>
          <w:szCs w:val="24"/>
          <w:lang w:val="hr-HR"/>
        </w:rPr>
      </w:pPr>
    </w:p>
    <w:p w14:paraId="3105F996" w14:textId="77777777" w:rsidR="00AA7DCF" w:rsidRPr="00231B5D" w:rsidRDefault="00AA7DCF" w:rsidP="00231B5D">
      <w:pPr>
        <w:widowControl/>
        <w:numPr>
          <w:ilvl w:val="0"/>
          <w:numId w:val="3"/>
        </w:numPr>
        <w:autoSpaceDE/>
        <w:autoSpaceDN/>
        <w:spacing w:line="360" w:lineRule="auto"/>
        <w:jc w:val="both"/>
        <w:rPr>
          <w:rFonts w:ascii="Arial Narrow" w:hAnsi="Arial Narrow"/>
          <w:b/>
          <w:sz w:val="24"/>
          <w:szCs w:val="24"/>
          <w:lang w:val="hr-HR"/>
        </w:rPr>
      </w:pPr>
      <w:r w:rsidRPr="00231B5D">
        <w:rPr>
          <w:rFonts w:ascii="Arial Narrow" w:hAnsi="Arial Narrow"/>
          <w:b/>
          <w:sz w:val="24"/>
          <w:szCs w:val="24"/>
          <w:lang w:val="hr-HR"/>
        </w:rPr>
        <w:t>PRIHODI PREMA EKONOMSKOJ KLASIFIKACIJI</w:t>
      </w:r>
    </w:p>
    <w:p w14:paraId="4D44CF2D" w14:textId="77777777" w:rsidR="00AA7DCF" w:rsidRPr="00231B5D" w:rsidRDefault="00AA7DCF" w:rsidP="00231B5D">
      <w:pPr>
        <w:widowControl/>
        <w:autoSpaceDE/>
        <w:autoSpaceDN/>
        <w:spacing w:line="360" w:lineRule="auto"/>
        <w:ind w:left="360"/>
        <w:jc w:val="both"/>
        <w:rPr>
          <w:rFonts w:ascii="Arial Narrow" w:hAnsi="Arial Narrow"/>
          <w:b/>
          <w:sz w:val="24"/>
          <w:szCs w:val="24"/>
          <w:lang w:val="hr-HR"/>
        </w:rPr>
      </w:pPr>
    </w:p>
    <w:p w14:paraId="63CCC976" w14:textId="77777777" w:rsidR="00AA7DCF" w:rsidRPr="00231B5D" w:rsidRDefault="004D7EA9" w:rsidP="00231B5D">
      <w:pPr>
        <w:widowControl/>
        <w:autoSpaceDE/>
        <w:autoSpaceDN/>
        <w:spacing w:line="360" w:lineRule="auto"/>
        <w:jc w:val="both"/>
        <w:rPr>
          <w:rFonts w:ascii="Arial Narrow" w:hAnsi="Arial Narrow"/>
          <w:sz w:val="24"/>
          <w:szCs w:val="24"/>
          <w:lang w:val="hr-HR"/>
        </w:rPr>
      </w:pPr>
      <w:r w:rsidRPr="00231B5D">
        <w:rPr>
          <w:rFonts w:ascii="Arial Narrow" w:hAnsi="Arial Narrow"/>
          <w:sz w:val="24"/>
          <w:szCs w:val="24"/>
          <w:lang w:val="hr-HR"/>
        </w:rPr>
        <w:t xml:space="preserve">Ukupni prihodi i primici u </w:t>
      </w:r>
      <w:r w:rsidR="00AA7DCF" w:rsidRPr="00231B5D">
        <w:rPr>
          <w:rFonts w:ascii="Arial Narrow" w:hAnsi="Arial Narrow"/>
          <w:sz w:val="24"/>
          <w:szCs w:val="24"/>
          <w:lang w:val="hr-HR"/>
        </w:rPr>
        <w:t xml:space="preserve">godišnjem izvještajnom razdoblju iznose </w:t>
      </w:r>
      <w:r w:rsidRPr="00231B5D">
        <w:rPr>
          <w:rFonts w:ascii="Arial Narrow" w:hAnsi="Arial Narrow"/>
          <w:sz w:val="24"/>
          <w:szCs w:val="24"/>
          <w:lang w:val="hr-HR"/>
        </w:rPr>
        <w:t>2.801.289,21</w:t>
      </w:r>
      <w:r w:rsidR="00AA7DCF" w:rsidRPr="00231B5D">
        <w:rPr>
          <w:rFonts w:ascii="Arial Narrow" w:hAnsi="Arial Narrow"/>
          <w:sz w:val="24"/>
          <w:szCs w:val="24"/>
          <w:lang w:val="hr-HR"/>
        </w:rPr>
        <w:t xml:space="preserve"> € te  su veći za </w:t>
      </w:r>
      <w:r w:rsidRPr="00231B5D">
        <w:rPr>
          <w:rFonts w:ascii="Arial Narrow" w:hAnsi="Arial Narrow"/>
          <w:sz w:val="24"/>
          <w:szCs w:val="24"/>
          <w:lang w:val="hr-HR"/>
        </w:rPr>
        <w:t>2.453.060,86 € ili 8,08</w:t>
      </w:r>
      <w:r w:rsidR="00AA7DCF" w:rsidRPr="00231B5D">
        <w:rPr>
          <w:rFonts w:ascii="Arial Narrow" w:hAnsi="Arial Narrow"/>
          <w:sz w:val="24"/>
          <w:szCs w:val="24"/>
          <w:lang w:val="hr-HR"/>
        </w:rPr>
        <w:t xml:space="preserve">% u odnosu na isto razdoblje 2024. godine. </w:t>
      </w:r>
    </w:p>
    <w:p w14:paraId="4259A516" w14:textId="77777777" w:rsidR="00AA7DCF" w:rsidRPr="00231B5D" w:rsidRDefault="00AA7DCF" w:rsidP="00231B5D">
      <w:pPr>
        <w:widowControl/>
        <w:autoSpaceDE/>
        <w:autoSpaceDN/>
        <w:spacing w:line="360" w:lineRule="auto"/>
        <w:jc w:val="both"/>
        <w:rPr>
          <w:rFonts w:ascii="Arial Narrow" w:hAnsi="Arial Narrow"/>
          <w:sz w:val="24"/>
          <w:szCs w:val="24"/>
          <w:lang w:val="hr-HR"/>
        </w:rPr>
      </w:pPr>
    </w:p>
    <w:p w14:paraId="041F0214" w14:textId="30913B23" w:rsidR="00AA7DCF" w:rsidRPr="00231B5D" w:rsidRDefault="00A46ED1" w:rsidP="00231B5D">
      <w:pPr>
        <w:widowControl/>
        <w:autoSpaceDE/>
        <w:autoSpaceDN/>
        <w:spacing w:line="360" w:lineRule="auto"/>
        <w:jc w:val="both"/>
        <w:rPr>
          <w:rFonts w:ascii="Arial Narrow" w:hAnsi="Arial Narrow"/>
          <w:sz w:val="24"/>
          <w:szCs w:val="24"/>
          <w:lang w:val="hr-HR"/>
        </w:rPr>
      </w:pPr>
      <w:r w:rsidRPr="00231B5D">
        <w:rPr>
          <w:rFonts w:ascii="Arial Narrow" w:hAnsi="Arial Narrow"/>
          <w:b/>
          <w:sz w:val="24"/>
          <w:szCs w:val="24"/>
          <w:lang w:val="hr-HR"/>
        </w:rPr>
        <w:t>Pomoći od međunarodnih organizacija te institucija i tijela EU</w:t>
      </w:r>
      <w:r w:rsidRPr="00231B5D">
        <w:rPr>
          <w:rFonts w:ascii="Arial Narrow" w:hAnsi="Arial Narrow"/>
          <w:sz w:val="24"/>
          <w:szCs w:val="24"/>
          <w:lang w:val="hr-HR"/>
        </w:rPr>
        <w:t xml:space="preserve"> </w:t>
      </w:r>
      <w:r w:rsidRPr="00231B5D">
        <w:rPr>
          <w:rFonts w:ascii="Arial Narrow" w:hAnsi="Arial Narrow"/>
          <w:b/>
          <w:sz w:val="24"/>
          <w:szCs w:val="24"/>
          <w:lang w:val="hr-HR"/>
        </w:rPr>
        <w:t>(kto. 632)</w:t>
      </w:r>
      <w:r w:rsidRPr="00231B5D">
        <w:rPr>
          <w:rFonts w:ascii="Arial Narrow" w:hAnsi="Arial Narrow"/>
          <w:sz w:val="24"/>
          <w:szCs w:val="24"/>
          <w:lang w:val="hr-HR"/>
        </w:rPr>
        <w:t xml:space="preserve"> u iznosu od 70.574,00 €, veće su za 301,4% u odnosu na isto razdoblje 2024. godine, a odnose se na prihode od projekata EU (projekt Play your cards right (27.465,00,00 €) i Unplugged (17.559,00 €) - partneri Rumunjska, projekt Finfami u iznosu 4.710,00 € - partneri Finska, project Adaware 20.840,00 € - partneri Norveška).</w:t>
      </w:r>
    </w:p>
    <w:p w14:paraId="349F7EE0" w14:textId="77777777" w:rsidR="00A46ED1" w:rsidRPr="00231B5D" w:rsidRDefault="00A46ED1" w:rsidP="00231B5D">
      <w:pPr>
        <w:widowControl/>
        <w:autoSpaceDE/>
        <w:autoSpaceDN/>
        <w:spacing w:line="360" w:lineRule="auto"/>
        <w:jc w:val="both"/>
        <w:rPr>
          <w:rFonts w:ascii="Arial Narrow" w:hAnsi="Arial Narrow"/>
          <w:sz w:val="24"/>
          <w:szCs w:val="24"/>
          <w:lang w:val="hr-HR"/>
        </w:rPr>
      </w:pPr>
    </w:p>
    <w:p w14:paraId="65D32765" w14:textId="77777777" w:rsidR="00AA7DCF" w:rsidRPr="00231B5D" w:rsidRDefault="00A46ED1" w:rsidP="00231B5D">
      <w:pPr>
        <w:widowControl/>
        <w:autoSpaceDE/>
        <w:autoSpaceDN/>
        <w:spacing w:line="360" w:lineRule="auto"/>
        <w:jc w:val="both"/>
        <w:rPr>
          <w:rFonts w:ascii="Arial Narrow" w:hAnsi="Arial Narrow"/>
          <w:sz w:val="24"/>
          <w:szCs w:val="24"/>
          <w:lang w:val="hr-HR"/>
        </w:rPr>
      </w:pPr>
      <w:r w:rsidRPr="00231B5D">
        <w:rPr>
          <w:rFonts w:ascii="Arial Narrow" w:hAnsi="Arial Narrow"/>
          <w:b/>
          <w:sz w:val="24"/>
          <w:szCs w:val="24"/>
          <w:lang w:val="hr-HR"/>
        </w:rPr>
        <w:t>Tekuće pomoći od izvanproračunskih korisnika (kto. 634)</w:t>
      </w:r>
      <w:r w:rsidRPr="00231B5D">
        <w:rPr>
          <w:rFonts w:ascii="Arial Narrow" w:hAnsi="Arial Narrow"/>
          <w:sz w:val="24"/>
          <w:szCs w:val="24"/>
          <w:lang w:val="hr-HR"/>
        </w:rPr>
        <w:t xml:space="preserve"> u iznosu 3.482,26 €, manje su za 76,5% u odnosu na isto razdoblje 2024. godine, a odnose se na refundacije zdravstvenih pregleda djelatnika.</w:t>
      </w:r>
    </w:p>
    <w:p w14:paraId="709B4D97" w14:textId="77777777" w:rsidR="00A46ED1" w:rsidRPr="00231B5D" w:rsidRDefault="00A46ED1" w:rsidP="00231B5D">
      <w:pPr>
        <w:widowControl/>
        <w:autoSpaceDE/>
        <w:autoSpaceDN/>
        <w:spacing w:line="360" w:lineRule="auto"/>
        <w:jc w:val="both"/>
        <w:rPr>
          <w:rFonts w:ascii="Arial Narrow" w:hAnsi="Arial Narrow"/>
          <w:sz w:val="24"/>
          <w:szCs w:val="24"/>
          <w:lang w:val="hr-HR"/>
        </w:rPr>
      </w:pPr>
    </w:p>
    <w:p w14:paraId="10FC9C62" w14:textId="77777777" w:rsidR="00AA7DCF" w:rsidRPr="00231B5D" w:rsidRDefault="006A307D" w:rsidP="00231B5D">
      <w:pPr>
        <w:widowControl/>
        <w:autoSpaceDE/>
        <w:autoSpaceDN/>
        <w:spacing w:line="360" w:lineRule="auto"/>
        <w:jc w:val="both"/>
        <w:rPr>
          <w:rFonts w:ascii="Arial Narrow" w:hAnsi="Arial Narrow"/>
          <w:sz w:val="24"/>
          <w:szCs w:val="24"/>
          <w:lang w:val="hr-HR"/>
        </w:rPr>
      </w:pPr>
      <w:r w:rsidRPr="00231B5D">
        <w:rPr>
          <w:rFonts w:ascii="Arial Narrow" w:hAnsi="Arial Narrow"/>
          <w:b/>
          <w:sz w:val="24"/>
          <w:szCs w:val="24"/>
          <w:lang w:val="hr-HR"/>
        </w:rPr>
        <w:t xml:space="preserve">Pomoći proračunskim korisnicima iz proračuna koji im nije nadležan (kto. 636) </w:t>
      </w:r>
      <w:r w:rsidRPr="00231B5D">
        <w:rPr>
          <w:rFonts w:ascii="Arial Narrow" w:hAnsi="Arial Narrow"/>
          <w:sz w:val="24"/>
          <w:szCs w:val="24"/>
          <w:lang w:val="hr-HR"/>
        </w:rPr>
        <w:t>u iznosu od 1.150.699,74 €, veće su za 0,6% u odnosu na isto razdoblje 2024. godine, a odnose se na prihode Ministarstva zdravstva za pružanje usluga prisilnog smještaja i liječenja neubrojivih osoba.</w:t>
      </w:r>
    </w:p>
    <w:p w14:paraId="46081F43" w14:textId="77777777" w:rsidR="006A307D" w:rsidRPr="00231B5D" w:rsidRDefault="006A307D" w:rsidP="00231B5D">
      <w:pPr>
        <w:widowControl/>
        <w:autoSpaceDE/>
        <w:autoSpaceDN/>
        <w:spacing w:line="360" w:lineRule="auto"/>
        <w:jc w:val="both"/>
        <w:rPr>
          <w:rFonts w:ascii="Arial Narrow" w:hAnsi="Arial Narrow"/>
          <w:b/>
          <w:sz w:val="24"/>
          <w:szCs w:val="24"/>
          <w:lang w:val="hr-HR"/>
        </w:rPr>
      </w:pPr>
    </w:p>
    <w:p w14:paraId="40A42801" w14:textId="6A0F91EC" w:rsidR="006A307D" w:rsidRPr="00231B5D" w:rsidRDefault="006A307D" w:rsidP="00231B5D">
      <w:pPr>
        <w:widowControl/>
        <w:autoSpaceDE/>
        <w:autoSpaceDN/>
        <w:spacing w:line="360" w:lineRule="auto"/>
        <w:jc w:val="both"/>
        <w:rPr>
          <w:rFonts w:ascii="Arial Narrow" w:hAnsi="Arial Narrow"/>
          <w:sz w:val="24"/>
          <w:szCs w:val="24"/>
          <w:lang w:val="hr-HR"/>
        </w:rPr>
      </w:pPr>
      <w:r w:rsidRPr="00231B5D">
        <w:rPr>
          <w:rFonts w:ascii="Arial Narrow" w:hAnsi="Arial Narrow"/>
          <w:b/>
          <w:sz w:val="24"/>
          <w:szCs w:val="24"/>
          <w:lang w:val="hr-HR"/>
        </w:rPr>
        <w:t>Prihodi od imovine (kto. 641)</w:t>
      </w:r>
      <w:r w:rsidRPr="00231B5D">
        <w:rPr>
          <w:rFonts w:ascii="Arial Narrow" w:hAnsi="Arial Narrow"/>
          <w:sz w:val="24"/>
          <w:szCs w:val="24"/>
          <w:lang w:val="hr-HR"/>
        </w:rPr>
        <w:t xml:space="preserve"> u iznosu 73,98</w:t>
      </w:r>
      <w:r w:rsidR="00CE0A43" w:rsidRPr="00231B5D">
        <w:rPr>
          <w:rFonts w:ascii="Arial Narrow" w:hAnsi="Arial Narrow"/>
          <w:sz w:val="24"/>
          <w:szCs w:val="24"/>
          <w:lang w:val="hr-HR"/>
        </w:rPr>
        <w:t xml:space="preserve"> €</w:t>
      </w:r>
      <w:r w:rsidRPr="00231B5D">
        <w:rPr>
          <w:rFonts w:ascii="Arial Narrow" w:hAnsi="Arial Narrow"/>
          <w:sz w:val="24"/>
          <w:szCs w:val="24"/>
          <w:lang w:val="hr-HR"/>
        </w:rPr>
        <w:t>, veći su za 35,1% u odnosu na isto razdoblje 2024. godine, a odnose se na prihode od pasivne kamate.</w:t>
      </w:r>
    </w:p>
    <w:p w14:paraId="749F7FF5" w14:textId="77777777" w:rsidR="00AA7DCF" w:rsidRPr="00231B5D" w:rsidRDefault="00AA7DCF" w:rsidP="00231B5D">
      <w:pPr>
        <w:widowControl/>
        <w:autoSpaceDE/>
        <w:autoSpaceDN/>
        <w:spacing w:line="360" w:lineRule="auto"/>
        <w:jc w:val="both"/>
        <w:rPr>
          <w:rFonts w:ascii="Arial Narrow" w:hAnsi="Arial Narrow"/>
          <w:sz w:val="24"/>
          <w:szCs w:val="24"/>
          <w:lang w:val="hr-HR"/>
        </w:rPr>
      </w:pPr>
    </w:p>
    <w:p w14:paraId="25FCD2CA" w14:textId="77777777" w:rsidR="00AA7DCF" w:rsidRPr="00231B5D" w:rsidRDefault="006A307D" w:rsidP="00231B5D">
      <w:pPr>
        <w:widowControl/>
        <w:autoSpaceDE/>
        <w:autoSpaceDN/>
        <w:spacing w:line="360" w:lineRule="auto"/>
        <w:jc w:val="both"/>
        <w:rPr>
          <w:rFonts w:ascii="Arial Narrow" w:hAnsi="Arial Narrow"/>
          <w:b/>
          <w:sz w:val="24"/>
          <w:szCs w:val="24"/>
          <w:lang w:val="hr-HR"/>
        </w:rPr>
      </w:pPr>
      <w:r w:rsidRPr="00231B5D">
        <w:rPr>
          <w:rFonts w:ascii="Arial Narrow" w:hAnsi="Arial Narrow"/>
          <w:b/>
          <w:sz w:val="24"/>
          <w:szCs w:val="24"/>
          <w:lang w:val="hr-HR"/>
        </w:rPr>
        <w:t xml:space="preserve">Prihodi po posebnim propisima (kto. 652) </w:t>
      </w:r>
      <w:r w:rsidRPr="00231B5D">
        <w:rPr>
          <w:rFonts w:ascii="Arial Narrow" w:hAnsi="Arial Narrow"/>
          <w:sz w:val="24"/>
          <w:szCs w:val="24"/>
          <w:lang w:val="hr-HR"/>
        </w:rPr>
        <w:t>u iznosu od 837.302,57 € veći su za 14,2% u odnosu na isto razdoblje 2024. godine, a odnose se na prihode od participacije i prihode od dopunskog zdravstvenog osiguranja</w:t>
      </w:r>
      <w:r w:rsidRPr="00231B5D">
        <w:rPr>
          <w:rFonts w:ascii="Arial Narrow" w:hAnsi="Arial Narrow"/>
          <w:b/>
          <w:sz w:val="24"/>
          <w:szCs w:val="24"/>
          <w:lang w:val="hr-HR"/>
        </w:rPr>
        <w:t>.</w:t>
      </w:r>
    </w:p>
    <w:p w14:paraId="6F2F61BA" w14:textId="77777777" w:rsidR="00E601A5" w:rsidRPr="00231B5D" w:rsidRDefault="00E601A5" w:rsidP="00231B5D">
      <w:pPr>
        <w:widowControl/>
        <w:autoSpaceDE/>
        <w:autoSpaceDN/>
        <w:spacing w:line="360" w:lineRule="auto"/>
        <w:jc w:val="both"/>
        <w:rPr>
          <w:rFonts w:ascii="Arial Narrow" w:hAnsi="Arial Narrow"/>
          <w:sz w:val="24"/>
          <w:szCs w:val="24"/>
          <w:lang w:val="hr-HR"/>
        </w:rPr>
      </w:pPr>
    </w:p>
    <w:p w14:paraId="07C50E51" w14:textId="77777777" w:rsidR="00AA7DCF" w:rsidRPr="00231B5D" w:rsidRDefault="006A307D" w:rsidP="00231B5D">
      <w:pPr>
        <w:widowControl/>
        <w:autoSpaceDE/>
        <w:autoSpaceDN/>
        <w:spacing w:line="360" w:lineRule="auto"/>
        <w:jc w:val="both"/>
        <w:rPr>
          <w:rFonts w:ascii="Arial Narrow" w:hAnsi="Arial Narrow"/>
          <w:sz w:val="24"/>
          <w:szCs w:val="24"/>
          <w:lang w:val="hr-HR"/>
        </w:rPr>
      </w:pPr>
      <w:r w:rsidRPr="00231B5D">
        <w:rPr>
          <w:rFonts w:ascii="Arial Narrow" w:hAnsi="Arial Narrow"/>
          <w:b/>
          <w:sz w:val="24"/>
          <w:szCs w:val="24"/>
          <w:lang w:val="hr-HR"/>
        </w:rPr>
        <w:t xml:space="preserve">Prihodi od pruženih usluga (kto. 661) </w:t>
      </w:r>
      <w:r w:rsidRPr="00231B5D">
        <w:rPr>
          <w:rFonts w:ascii="Arial Narrow" w:hAnsi="Arial Narrow"/>
          <w:sz w:val="24"/>
          <w:szCs w:val="24"/>
          <w:lang w:val="hr-HR"/>
        </w:rPr>
        <w:t>u iznosu od 890.204,44 €, manji su za 51,5% u odnosu na isto razdoblje 2024. godine, a odnose se na prihode od kliničkih ispitivanja lijekova, prihode od najmova, režija i dr. U 2024. godini Klinika je imala za 1.292.664,27 € više realiziranih prihoda od kliničkih studija.</w:t>
      </w:r>
    </w:p>
    <w:p w14:paraId="28803D2E" w14:textId="77777777" w:rsidR="00AA7DCF" w:rsidRPr="00231B5D" w:rsidRDefault="006A307D" w:rsidP="00231B5D">
      <w:pPr>
        <w:widowControl/>
        <w:autoSpaceDE/>
        <w:autoSpaceDN/>
        <w:spacing w:line="360" w:lineRule="auto"/>
        <w:jc w:val="both"/>
        <w:rPr>
          <w:rFonts w:ascii="Arial Narrow" w:hAnsi="Arial Narrow"/>
          <w:sz w:val="24"/>
          <w:szCs w:val="24"/>
          <w:lang w:val="hr-HR"/>
        </w:rPr>
      </w:pPr>
      <w:r w:rsidRPr="00231B5D">
        <w:rPr>
          <w:rFonts w:ascii="Arial Narrow" w:hAnsi="Arial Narrow"/>
          <w:b/>
          <w:sz w:val="24"/>
          <w:szCs w:val="24"/>
          <w:lang w:val="hr-HR"/>
        </w:rPr>
        <w:t>Donacije od pravnih i fizičkih osoba izvan općeg proračuna i povrat donacija po protestiranim jamstvima  (kto. 663)</w:t>
      </w:r>
      <w:r w:rsidRPr="00231B5D">
        <w:rPr>
          <w:rFonts w:ascii="Arial Narrow" w:hAnsi="Arial Narrow"/>
          <w:sz w:val="24"/>
          <w:szCs w:val="24"/>
          <w:lang w:val="hr-HR"/>
        </w:rPr>
        <w:t xml:space="preserve"> u iznosu od 131.985,90 €, veće su za 57,6% u odnosu na isto razdoblje 2024. godine, a odnose se na primljene tekuće donacije lijekova u iznosu 122.522,08 €, namjenske donacije od trgovačkih </w:t>
      </w:r>
      <w:r w:rsidRPr="00231B5D">
        <w:rPr>
          <w:rFonts w:ascii="Arial Narrow" w:hAnsi="Arial Narrow"/>
          <w:sz w:val="24"/>
          <w:szCs w:val="24"/>
          <w:lang w:val="hr-HR"/>
        </w:rPr>
        <w:lastRenderedPageBreak/>
        <w:t>društava i fizičkih osoba u iznosu 6.898,65 €,  kapitalnu donaciju od Hrvatskih šuma u iznosu 1.052,67 € i od tvrtke Croz d.o.o. garderobne ormare u iznosu 1.512,50 €.</w:t>
      </w:r>
    </w:p>
    <w:p w14:paraId="5AB7D81D" w14:textId="77777777" w:rsidR="006A307D" w:rsidRPr="00231B5D" w:rsidRDefault="006A307D" w:rsidP="00231B5D">
      <w:pPr>
        <w:widowControl/>
        <w:autoSpaceDE/>
        <w:autoSpaceDN/>
        <w:spacing w:line="360" w:lineRule="auto"/>
        <w:jc w:val="both"/>
        <w:rPr>
          <w:rFonts w:ascii="Arial Narrow" w:hAnsi="Arial Narrow"/>
          <w:sz w:val="24"/>
          <w:szCs w:val="24"/>
          <w:lang w:val="hr-HR"/>
        </w:rPr>
      </w:pPr>
    </w:p>
    <w:p w14:paraId="59EAB889" w14:textId="77777777" w:rsidR="00733E6D" w:rsidRPr="00231B5D" w:rsidRDefault="006A307D" w:rsidP="00231B5D">
      <w:pPr>
        <w:widowControl/>
        <w:autoSpaceDE/>
        <w:autoSpaceDN/>
        <w:spacing w:line="360" w:lineRule="auto"/>
        <w:jc w:val="both"/>
        <w:rPr>
          <w:rFonts w:ascii="Arial Narrow" w:hAnsi="Arial Narrow"/>
          <w:b/>
          <w:sz w:val="24"/>
          <w:szCs w:val="24"/>
          <w:lang w:val="hr-HR"/>
        </w:rPr>
      </w:pPr>
      <w:r w:rsidRPr="00231B5D">
        <w:rPr>
          <w:rFonts w:ascii="Arial Narrow" w:hAnsi="Arial Narrow"/>
          <w:b/>
          <w:sz w:val="24"/>
          <w:szCs w:val="24"/>
          <w:lang w:val="hr-HR"/>
        </w:rPr>
        <w:t xml:space="preserve">Prihodi od nadležnog proračuna za financiranje redovne djelatnosti proračunskih korisnika (kto. 671) </w:t>
      </w:r>
      <w:r w:rsidRPr="00231B5D">
        <w:rPr>
          <w:rFonts w:ascii="Arial Narrow" w:hAnsi="Arial Narrow"/>
          <w:sz w:val="24"/>
          <w:szCs w:val="24"/>
          <w:lang w:val="hr-HR"/>
        </w:rPr>
        <w:t>u iznosu od 527.302,14 €, veći su za 31,6% u odnosu na isto razdoblje 2024. godine, a odnose se na dio doznačenih decentraliziranih sredstava za nabavu nefinancijske imovine u iznosu 204.000,00 € i za investicijsko i tekuće održavanje građevinskih objekata u iznosu od 146.890,00 €, za troškove projekta resocijalizacije za ovisnike koji se liječe na Zavodu za ovisnosti i Zavodu za dualne poremećaje, a u suradnji sa udrugom Etno Nova u iznosu od 19.900,00 €, za projekt Telepsihijatrija u iznosu 1.513,00 €, za troškove projekta Akademija oporavka 64.999,14 €, te doznačena sredstva za sufinanciranje energije u iznosu 90.000,00 €.</w:t>
      </w:r>
      <w:r w:rsidRPr="00231B5D">
        <w:rPr>
          <w:rFonts w:ascii="Arial Narrow" w:hAnsi="Arial Narrow"/>
          <w:b/>
          <w:sz w:val="24"/>
          <w:szCs w:val="24"/>
          <w:lang w:val="hr-HR"/>
        </w:rPr>
        <w:t xml:space="preserve">     </w:t>
      </w:r>
    </w:p>
    <w:p w14:paraId="1CB63E1B" w14:textId="77777777" w:rsidR="006A307D" w:rsidRPr="00231B5D" w:rsidRDefault="006A307D" w:rsidP="00231B5D">
      <w:pPr>
        <w:widowControl/>
        <w:autoSpaceDE/>
        <w:autoSpaceDN/>
        <w:spacing w:line="360" w:lineRule="auto"/>
        <w:jc w:val="both"/>
        <w:rPr>
          <w:rFonts w:ascii="Arial Narrow" w:hAnsi="Arial Narrow"/>
          <w:sz w:val="24"/>
          <w:szCs w:val="24"/>
          <w:lang w:val="hr-HR"/>
        </w:rPr>
      </w:pPr>
    </w:p>
    <w:p w14:paraId="16795F96" w14:textId="77777777" w:rsidR="00AA7DCF" w:rsidRPr="00231B5D" w:rsidRDefault="006A307D" w:rsidP="00231B5D">
      <w:pPr>
        <w:widowControl/>
        <w:autoSpaceDE/>
        <w:autoSpaceDN/>
        <w:spacing w:line="360" w:lineRule="auto"/>
        <w:jc w:val="both"/>
        <w:rPr>
          <w:rFonts w:ascii="Arial Narrow" w:hAnsi="Arial Narrow"/>
          <w:sz w:val="24"/>
          <w:szCs w:val="24"/>
          <w:lang w:val="hr-HR"/>
        </w:rPr>
      </w:pPr>
      <w:r w:rsidRPr="00231B5D">
        <w:rPr>
          <w:rFonts w:ascii="Arial Narrow" w:hAnsi="Arial Narrow"/>
          <w:b/>
          <w:sz w:val="24"/>
          <w:szCs w:val="24"/>
          <w:lang w:val="hr-HR"/>
        </w:rPr>
        <w:t xml:space="preserve">Prihodi  Bolnice od  HZZO na temelju  ugovornih obveza  (kto. 673) </w:t>
      </w:r>
      <w:r w:rsidRPr="00231B5D">
        <w:rPr>
          <w:rFonts w:ascii="Arial Narrow" w:hAnsi="Arial Narrow"/>
          <w:sz w:val="24"/>
          <w:szCs w:val="24"/>
          <w:lang w:val="hr-HR"/>
        </w:rPr>
        <w:t>u iznosu 29.148.462,73 €, veći su za 12,0% u odnosu na isto razdoblje 2024. godine, a odnose se na prihod od HZZO-a za provođenje bolničke i specijalističko-konzilijarne zdravstvene zaštite u iznosu od 28.542.769,36 €, prihod za liječenje stranaca u Republici Hrvatskoj (INO osiguranje) u iznosu od 430.278,56 €, prihod po osnovi ZZR-a u iznosu od 537,98 €, te prihoda za posebno skupe lijekove u iznosu od 174.876,83 €.</w:t>
      </w:r>
    </w:p>
    <w:p w14:paraId="4954C5CC" w14:textId="77777777" w:rsidR="006A307D" w:rsidRPr="00231B5D" w:rsidRDefault="006A307D" w:rsidP="00231B5D">
      <w:pPr>
        <w:widowControl/>
        <w:autoSpaceDE/>
        <w:autoSpaceDN/>
        <w:spacing w:line="360" w:lineRule="auto"/>
        <w:jc w:val="both"/>
        <w:rPr>
          <w:rFonts w:ascii="Arial Narrow" w:hAnsi="Arial Narrow"/>
          <w:sz w:val="24"/>
          <w:szCs w:val="24"/>
          <w:lang w:val="hr-HR"/>
        </w:rPr>
      </w:pPr>
    </w:p>
    <w:p w14:paraId="543507D0" w14:textId="77777777" w:rsidR="006A307D" w:rsidRPr="00231B5D" w:rsidRDefault="006A307D" w:rsidP="00231B5D">
      <w:pPr>
        <w:widowControl/>
        <w:autoSpaceDE/>
        <w:autoSpaceDN/>
        <w:spacing w:line="360" w:lineRule="auto"/>
        <w:jc w:val="both"/>
        <w:rPr>
          <w:rFonts w:ascii="Arial Narrow" w:hAnsi="Arial Narrow"/>
          <w:sz w:val="24"/>
          <w:szCs w:val="24"/>
          <w:lang w:val="hr-HR"/>
        </w:rPr>
      </w:pPr>
      <w:r w:rsidRPr="00231B5D">
        <w:rPr>
          <w:rFonts w:ascii="Arial Narrow" w:hAnsi="Arial Narrow"/>
          <w:b/>
          <w:sz w:val="24"/>
          <w:szCs w:val="24"/>
          <w:lang w:val="hr-HR"/>
        </w:rPr>
        <w:t xml:space="preserve">Ostali prihodi  (kto. 683) </w:t>
      </w:r>
      <w:r w:rsidRPr="00231B5D">
        <w:rPr>
          <w:rFonts w:ascii="Arial Narrow" w:hAnsi="Arial Narrow"/>
          <w:sz w:val="24"/>
          <w:szCs w:val="24"/>
          <w:lang w:val="hr-HR"/>
        </w:rPr>
        <w:t>u iznosu od 40.968,85 € veći su za 194,6% u odnosu na isto razdoblje 2024. godine, a odnose se na prihode po sudskim nagodbama i prihode od prisilnih naplata iz sudskih sporova u iznosu 394,82 €, te ostalih prihoda unutar navedene skupine koji se odnose na refundacije, rabate i odobrenja po računima dobavljača u iznosu 40.574,03 €.</w:t>
      </w:r>
    </w:p>
    <w:p w14:paraId="11799533" w14:textId="77777777" w:rsidR="00E601A5" w:rsidRPr="00231B5D" w:rsidRDefault="00E601A5" w:rsidP="00231B5D">
      <w:pPr>
        <w:widowControl/>
        <w:autoSpaceDE/>
        <w:autoSpaceDN/>
        <w:spacing w:line="360" w:lineRule="auto"/>
        <w:jc w:val="both"/>
        <w:rPr>
          <w:rFonts w:ascii="Arial Narrow" w:hAnsi="Arial Narrow"/>
          <w:sz w:val="24"/>
          <w:szCs w:val="24"/>
          <w:lang w:val="hr-HR"/>
        </w:rPr>
      </w:pPr>
    </w:p>
    <w:p w14:paraId="005D88D1" w14:textId="77777777" w:rsidR="001D076E" w:rsidRPr="00231B5D" w:rsidRDefault="006A307D" w:rsidP="00231B5D">
      <w:pPr>
        <w:widowControl/>
        <w:autoSpaceDE/>
        <w:autoSpaceDN/>
        <w:spacing w:line="360" w:lineRule="auto"/>
        <w:jc w:val="both"/>
        <w:rPr>
          <w:rFonts w:ascii="Arial Narrow" w:hAnsi="Arial Narrow"/>
          <w:sz w:val="24"/>
          <w:szCs w:val="24"/>
          <w:lang w:val="hr-HR"/>
        </w:rPr>
      </w:pPr>
      <w:r w:rsidRPr="00231B5D">
        <w:rPr>
          <w:rFonts w:ascii="Arial Narrow" w:hAnsi="Arial Narrow"/>
          <w:b/>
          <w:sz w:val="24"/>
          <w:szCs w:val="24"/>
          <w:lang w:val="hr-HR"/>
        </w:rPr>
        <w:t>Prihodi od prodaje proizvedene dugotrajne imovine (kto. 72 )</w:t>
      </w:r>
      <w:r w:rsidRPr="00231B5D">
        <w:rPr>
          <w:rFonts w:ascii="Arial Narrow" w:hAnsi="Arial Narrow"/>
          <w:sz w:val="24"/>
          <w:szCs w:val="24"/>
          <w:lang w:val="hr-HR"/>
        </w:rPr>
        <w:t xml:space="preserve"> u iznosu 232,60 €  manji su za 79,5% u odnosu na isto razdoblje 2024. godine, a odnose se na prihode od prodaje stanarskog prava (kto.721) u iznosu 152,60 €  i prihode od prodaje opreme (kto. 722) u iznosu 80,00 €.</w:t>
      </w:r>
    </w:p>
    <w:p w14:paraId="1F5671C0" w14:textId="77777777" w:rsidR="00870E52" w:rsidRPr="00231B5D" w:rsidRDefault="00870E52" w:rsidP="00231B5D">
      <w:pPr>
        <w:widowControl/>
        <w:autoSpaceDE/>
        <w:autoSpaceDN/>
        <w:spacing w:line="360" w:lineRule="auto"/>
        <w:jc w:val="both"/>
        <w:rPr>
          <w:rFonts w:ascii="Arial Narrow" w:hAnsi="Arial Narrow"/>
          <w:sz w:val="24"/>
          <w:szCs w:val="24"/>
          <w:lang w:val="hr-HR"/>
        </w:rPr>
      </w:pPr>
      <w:r w:rsidRPr="00231B5D">
        <w:rPr>
          <w:rFonts w:ascii="Arial Narrow" w:hAnsi="Arial Narrow"/>
          <w:noProof/>
          <w:sz w:val="24"/>
          <w:szCs w:val="24"/>
          <w:lang w:val="hr-HR" w:eastAsia="hr-HR"/>
        </w:rPr>
        <w:lastRenderedPageBreak/>
        <w:drawing>
          <wp:inline distT="114300" distB="114300" distL="114300" distR="114300" wp14:anchorId="1EC285E0" wp14:editId="2796A0F1">
            <wp:extent cx="5760720" cy="3723706"/>
            <wp:effectExtent l="0" t="0" r="0" b="0"/>
            <wp:docPr id="191205783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5760720" cy="3723706"/>
                    </a:xfrm>
                    <a:prstGeom prst="rect">
                      <a:avLst/>
                    </a:prstGeom>
                    <a:ln/>
                  </pic:spPr>
                </pic:pic>
              </a:graphicData>
            </a:graphic>
          </wp:inline>
        </w:drawing>
      </w:r>
    </w:p>
    <w:p w14:paraId="5E4289CA" w14:textId="1B869C83" w:rsidR="006A307D" w:rsidRPr="00231B5D" w:rsidRDefault="006A307D" w:rsidP="00231B5D">
      <w:pPr>
        <w:widowControl/>
        <w:autoSpaceDE/>
        <w:autoSpaceDN/>
        <w:spacing w:line="360" w:lineRule="auto"/>
        <w:jc w:val="both"/>
        <w:rPr>
          <w:rFonts w:ascii="Arial Narrow" w:hAnsi="Arial Narrow"/>
          <w:sz w:val="24"/>
          <w:szCs w:val="24"/>
          <w:lang w:val="hr-HR"/>
        </w:rPr>
      </w:pPr>
    </w:p>
    <w:p w14:paraId="39ACE98B" w14:textId="77777777" w:rsidR="00733E6D" w:rsidRPr="00231B5D" w:rsidRDefault="00733E6D" w:rsidP="00231B5D">
      <w:pPr>
        <w:widowControl/>
        <w:numPr>
          <w:ilvl w:val="0"/>
          <w:numId w:val="3"/>
        </w:numPr>
        <w:autoSpaceDE/>
        <w:autoSpaceDN/>
        <w:spacing w:line="360" w:lineRule="auto"/>
        <w:jc w:val="both"/>
        <w:rPr>
          <w:rFonts w:ascii="Arial Narrow" w:hAnsi="Arial Narrow"/>
          <w:b/>
          <w:color w:val="000000"/>
          <w:sz w:val="24"/>
          <w:szCs w:val="24"/>
          <w:lang w:val="hr-HR"/>
        </w:rPr>
      </w:pPr>
      <w:r w:rsidRPr="00231B5D">
        <w:rPr>
          <w:rFonts w:ascii="Arial Narrow" w:hAnsi="Arial Narrow"/>
          <w:b/>
          <w:color w:val="000000"/>
          <w:sz w:val="24"/>
          <w:szCs w:val="24"/>
          <w:lang w:val="hr-HR"/>
        </w:rPr>
        <w:t>RASHODI PREMA EKONOMSKOJ KLASIFIKACIJI</w:t>
      </w:r>
    </w:p>
    <w:p w14:paraId="39884733" w14:textId="77777777" w:rsidR="00733E6D" w:rsidRPr="00231B5D" w:rsidRDefault="00733E6D" w:rsidP="00231B5D">
      <w:pPr>
        <w:spacing w:line="360" w:lineRule="auto"/>
        <w:jc w:val="both"/>
        <w:rPr>
          <w:rFonts w:ascii="Arial Narrow" w:hAnsi="Arial Narrow"/>
          <w:b/>
          <w:sz w:val="24"/>
          <w:szCs w:val="24"/>
          <w:lang w:val="hr-HR"/>
        </w:rPr>
      </w:pPr>
    </w:p>
    <w:p w14:paraId="3C2030DE" w14:textId="77777777" w:rsidR="00733E6D" w:rsidRPr="00231B5D" w:rsidRDefault="00733E6D" w:rsidP="00231B5D">
      <w:pPr>
        <w:spacing w:line="360" w:lineRule="auto"/>
        <w:jc w:val="both"/>
        <w:rPr>
          <w:rFonts w:ascii="Arial Narrow" w:hAnsi="Arial Narrow"/>
          <w:sz w:val="24"/>
          <w:szCs w:val="24"/>
          <w:lang w:val="hr-HR"/>
        </w:rPr>
      </w:pPr>
      <w:r w:rsidRPr="00231B5D">
        <w:rPr>
          <w:rFonts w:ascii="Arial Narrow" w:hAnsi="Arial Narrow"/>
          <w:sz w:val="24"/>
          <w:szCs w:val="24"/>
          <w:lang w:val="hr-HR"/>
        </w:rPr>
        <w:t xml:space="preserve">            Rashodi i izdaci se priznaju na temelju nastanka posl</w:t>
      </w:r>
      <w:r w:rsidR="00373E2B" w:rsidRPr="00231B5D">
        <w:rPr>
          <w:rFonts w:ascii="Arial Narrow" w:hAnsi="Arial Narrow"/>
          <w:sz w:val="24"/>
          <w:szCs w:val="24"/>
          <w:lang w:val="hr-HR"/>
        </w:rPr>
        <w:t>ovnog događaja u razdoblju I – X</w:t>
      </w:r>
      <w:r w:rsidRPr="00231B5D">
        <w:rPr>
          <w:rFonts w:ascii="Arial Narrow" w:hAnsi="Arial Narrow"/>
          <w:sz w:val="24"/>
          <w:szCs w:val="24"/>
          <w:lang w:val="hr-HR"/>
        </w:rPr>
        <w:t>I</w:t>
      </w:r>
      <w:r w:rsidR="00373E2B" w:rsidRPr="00231B5D">
        <w:rPr>
          <w:rFonts w:ascii="Arial Narrow" w:hAnsi="Arial Narrow"/>
          <w:sz w:val="24"/>
          <w:szCs w:val="24"/>
          <w:lang w:val="hr-HR"/>
        </w:rPr>
        <w:t>I</w:t>
      </w:r>
      <w:r w:rsidRPr="00231B5D">
        <w:rPr>
          <w:rFonts w:ascii="Arial Narrow" w:hAnsi="Arial Narrow"/>
          <w:sz w:val="24"/>
          <w:szCs w:val="24"/>
          <w:lang w:val="hr-HR"/>
        </w:rPr>
        <w:t xml:space="preserve"> 202</w:t>
      </w:r>
      <w:r w:rsidR="0021034A" w:rsidRPr="00231B5D">
        <w:rPr>
          <w:rFonts w:ascii="Arial Narrow" w:hAnsi="Arial Narrow"/>
          <w:sz w:val="24"/>
          <w:szCs w:val="24"/>
          <w:lang w:val="hr-HR"/>
        </w:rPr>
        <w:t>5</w:t>
      </w:r>
      <w:r w:rsidRPr="00231B5D">
        <w:rPr>
          <w:rFonts w:ascii="Arial Narrow" w:hAnsi="Arial Narrow"/>
          <w:sz w:val="24"/>
          <w:szCs w:val="24"/>
          <w:lang w:val="hr-HR"/>
        </w:rPr>
        <w:t>. godine, a iznose</w:t>
      </w:r>
      <w:r w:rsidRPr="00231B5D">
        <w:rPr>
          <w:rFonts w:ascii="Arial Narrow" w:hAnsi="Arial Narrow"/>
          <w:b/>
          <w:sz w:val="24"/>
          <w:szCs w:val="24"/>
          <w:lang w:val="hr-HR"/>
        </w:rPr>
        <w:t xml:space="preserve"> </w:t>
      </w:r>
      <w:r w:rsidR="00373E2B" w:rsidRPr="00231B5D">
        <w:rPr>
          <w:rFonts w:ascii="Arial Narrow" w:hAnsi="Arial Narrow"/>
          <w:b/>
          <w:sz w:val="24"/>
          <w:szCs w:val="24"/>
          <w:lang w:val="hr-HR"/>
        </w:rPr>
        <w:t>32.801.289,21</w:t>
      </w:r>
      <w:r w:rsidRPr="00231B5D">
        <w:rPr>
          <w:rFonts w:ascii="Arial Narrow" w:hAnsi="Arial Narrow"/>
          <w:sz w:val="24"/>
          <w:szCs w:val="24"/>
          <w:lang w:val="hr-HR"/>
        </w:rPr>
        <w:t xml:space="preserve"> </w:t>
      </w:r>
      <w:r w:rsidRPr="00231B5D">
        <w:rPr>
          <w:rFonts w:ascii="Arial Narrow" w:hAnsi="Arial Narrow"/>
          <w:b/>
          <w:bCs/>
          <w:sz w:val="24"/>
          <w:szCs w:val="24"/>
          <w:lang w:val="hr-HR"/>
        </w:rPr>
        <w:t>€</w:t>
      </w:r>
      <w:r w:rsidRPr="00231B5D">
        <w:rPr>
          <w:rFonts w:ascii="Arial Narrow" w:hAnsi="Arial Narrow"/>
          <w:sz w:val="24"/>
          <w:szCs w:val="24"/>
          <w:lang w:val="hr-HR"/>
        </w:rPr>
        <w:t>. Iznimka su rashodi za kratkotrajnu nefinancijsku imovinu koju smo iskazali u trenutku stvarnog utroška u skladu sa Pravilnikom o proračunskom računovodstvu i Računskom planu (čl. 20 Pravilnika NN 124/14).</w:t>
      </w:r>
    </w:p>
    <w:p w14:paraId="39FF771C" w14:textId="77777777" w:rsidR="00733E6D" w:rsidRPr="00231B5D" w:rsidRDefault="00733E6D" w:rsidP="00231B5D">
      <w:pPr>
        <w:spacing w:line="360" w:lineRule="auto"/>
        <w:jc w:val="both"/>
        <w:rPr>
          <w:rFonts w:ascii="Arial Narrow" w:hAnsi="Arial Narrow"/>
          <w:sz w:val="24"/>
          <w:szCs w:val="24"/>
          <w:lang w:val="hr-HR"/>
        </w:rPr>
      </w:pPr>
    </w:p>
    <w:p w14:paraId="18894B6F" w14:textId="77777777" w:rsidR="00733E6D" w:rsidRPr="00231B5D" w:rsidRDefault="00733E6D" w:rsidP="00231B5D">
      <w:pPr>
        <w:spacing w:line="360" w:lineRule="auto"/>
        <w:jc w:val="both"/>
        <w:rPr>
          <w:rFonts w:ascii="Arial Narrow" w:hAnsi="Arial Narrow"/>
          <w:sz w:val="24"/>
          <w:szCs w:val="24"/>
          <w:lang w:val="hr-HR"/>
        </w:rPr>
      </w:pPr>
      <w:r w:rsidRPr="00231B5D">
        <w:rPr>
          <w:rFonts w:ascii="Arial Narrow" w:hAnsi="Arial Narrow"/>
          <w:sz w:val="24"/>
          <w:szCs w:val="24"/>
          <w:lang w:val="hr-HR"/>
        </w:rPr>
        <w:t>Unutar rashoda najveći iznos odnosi se na rashode za zaposlene (</w:t>
      </w:r>
      <w:r w:rsidR="00F5400E" w:rsidRPr="00231B5D">
        <w:rPr>
          <w:rFonts w:ascii="Arial Narrow" w:hAnsi="Arial Narrow"/>
          <w:sz w:val="24"/>
          <w:szCs w:val="24"/>
          <w:lang w:val="hr-HR"/>
        </w:rPr>
        <w:t>kto.</w:t>
      </w:r>
      <w:r w:rsidRPr="00231B5D">
        <w:rPr>
          <w:rFonts w:ascii="Arial Narrow" w:hAnsi="Arial Narrow"/>
          <w:sz w:val="24"/>
          <w:szCs w:val="24"/>
          <w:lang w:val="hr-HR"/>
        </w:rPr>
        <w:t xml:space="preserve"> 31)  u iznosu od </w:t>
      </w:r>
      <w:r w:rsidR="00373E2B" w:rsidRPr="00231B5D">
        <w:rPr>
          <w:rFonts w:ascii="Arial Narrow" w:hAnsi="Arial Narrow"/>
          <w:sz w:val="24"/>
          <w:szCs w:val="24"/>
          <w:lang w:val="hr-HR"/>
        </w:rPr>
        <w:t>25.250.556,84</w:t>
      </w:r>
      <w:r w:rsidR="0021034A" w:rsidRPr="00231B5D">
        <w:rPr>
          <w:rFonts w:ascii="Arial Narrow" w:hAnsi="Arial Narrow"/>
          <w:sz w:val="24"/>
          <w:szCs w:val="24"/>
          <w:lang w:val="hr-HR"/>
        </w:rPr>
        <w:t xml:space="preserve"> </w:t>
      </w:r>
      <w:r w:rsidRPr="00231B5D">
        <w:rPr>
          <w:rFonts w:ascii="Arial Narrow" w:hAnsi="Arial Narrow"/>
          <w:sz w:val="24"/>
          <w:szCs w:val="24"/>
          <w:lang w:val="hr-HR"/>
        </w:rPr>
        <w:t>€, odnosno bruto plaće (</w:t>
      </w:r>
      <w:r w:rsidR="00373E2B" w:rsidRPr="00231B5D">
        <w:rPr>
          <w:rFonts w:ascii="Arial Narrow" w:hAnsi="Arial Narrow"/>
          <w:sz w:val="24"/>
          <w:szCs w:val="24"/>
          <w:lang w:val="hr-HR"/>
        </w:rPr>
        <w:t>21.268.064,41</w:t>
      </w:r>
      <w:r w:rsidR="0021034A" w:rsidRPr="00231B5D">
        <w:rPr>
          <w:rFonts w:ascii="Arial Narrow" w:hAnsi="Arial Narrow"/>
          <w:sz w:val="24"/>
          <w:szCs w:val="24"/>
          <w:lang w:val="hr-HR"/>
        </w:rPr>
        <w:t xml:space="preserve"> €), doprinose na bruto plaće (</w:t>
      </w:r>
      <w:r w:rsidR="00373E2B" w:rsidRPr="00231B5D">
        <w:rPr>
          <w:rFonts w:ascii="Arial Narrow" w:hAnsi="Arial Narrow"/>
          <w:sz w:val="24"/>
          <w:szCs w:val="24"/>
          <w:lang w:val="hr-HR"/>
        </w:rPr>
        <w:t>3.160.649,56</w:t>
      </w:r>
      <w:r w:rsidRPr="00231B5D">
        <w:rPr>
          <w:rFonts w:ascii="Arial Narrow" w:hAnsi="Arial Narrow"/>
          <w:sz w:val="24"/>
          <w:szCs w:val="24"/>
          <w:lang w:val="hr-HR"/>
        </w:rPr>
        <w:t xml:space="preserve"> €) i ostale rashode za zaposlene (</w:t>
      </w:r>
      <w:r w:rsidR="00373E2B" w:rsidRPr="00231B5D">
        <w:rPr>
          <w:rFonts w:ascii="Arial Narrow" w:hAnsi="Arial Narrow"/>
          <w:sz w:val="24"/>
          <w:szCs w:val="24"/>
          <w:lang w:val="hr-HR"/>
        </w:rPr>
        <w:t>652.993,39</w:t>
      </w:r>
      <w:r w:rsidR="0021034A" w:rsidRPr="00231B5D">
        <w:rPr>
          <w:rFonts w:ascii="Arial Narrow" w:hAnsi="Arial Narrow"/>
          <w:sz w:val="24"/>
          <w:szCs w:val="24"/>
          <w:lang w:val="hr-HR"/>
        </w:rPr>
        <w:t xml:space="preserve"> </w:t>
      </w:r>
      <w:r w:rsidRPr="00231B5D">
        <w:rPr>
          <w:rFonts w:ascii="Arial Narrow" w:hAnsi="Arial Narrow"/>
          <w:sz w:val="24"/>
          <w:szCs w:val="24"/>
          <w:lang w:val="hr-HR"/>
        </w:rPr>
        <w:t xml:space="preserve">€). </w:t>
      </w:r>
      <w:r w:rsidR="0021034A" w:rsidRPr="00231B5D">
        <w:rPr>
          <w:rFonts w:ascii="Arial Narrow" w:hAnsi="Arial Narrow"/>
          <w:sz w:val="24"/>
          <w:szCs w:val="24"/>
          <w:lang w:val="hr-HR"/>
        </w:rPr>
        <w:t>Odstupanje je proizašlo na stavci bruto plaća i doprinosa na plaću zbog uvećanja osnovice za obračun plaće temeljem Kolektivnog ugovora.</w:t>
      </w:r>
    </w:p>
    <w:p w14:paraId="661FA821" w14:textId="77777777" w:rsidR="00733E6D" w:rsidRPr="00231B5D" w:rsidRDefault="00733E6D" w:rsidP="00231B5D">
      <w:pPr>
        <w:spacing w:line="360" w:lineRule="auto"/>
        <w:jc w:val="both"/>
        <w:rPr>
          <w:rFonts w:ascii="Arial Narrow" w:hAnsi="Arial Narrow"/>
          <w:color w:val="000000"/>
          <w:sz w:val="24"/>
          <w:szCs w:val="24"/>
          <w:lang w:val="hr-HR"/>
        </w:rPr>
      </w:pPr>
    </w:p>
    <w:p w14:paraId="6781ECC7" w14:textId="77777777" w:rsidR="00733E6D" w:rsidRPr="00231B5D" w:rsidRDefault="00733E6D" w:rsidP="00231B5D">
      <w:pPr>
        <w:spacing w:line="360" w:lineRule="auto"/>
        <w:ind w:firstLine="708"/>
        <w:jc w:val="both"/>
        <w:rPr>
          <w:rFonts w:ascii="Arial Narrow" w:hAnsi="Arial Narrow"/>
          <w:color w:val="000000"/>
          <w:sz w:val="24"/>
          <w:szCs w:val="24"/>
          <w:lang w:val="hr-HR"/>
        </w:rPr>
      </w:pPr>
      <w:r w:rsidRPr="00231B5D">
        <w:rPr>
          <w:rFonts w:ascii="Arial Narrow" w:hAnsi="Arial Narrow"/>
          <w:b/>
          <w:bCs/>
          <w:color w:val="000000"/>
          <w:sz w:val="24"/>
          <w:szCs w:val="24"/>
          <w:lang w:val="hr-HR"/>
        </w:rPr>
        <w:t xml:space="preserve">Ukupni rashodi i izdaci </w:t>
      </w:r>
      <w:r w:rsidRPr="00231B5D">
        <w:rPr>
          <w:rFonts w:ascii="Arial Narrow" w:hAnsi="Arial Narrow"/>
          <w:color w:val="000000"/>
          <w:sz w:val="24"/>
          <w:szCs w:val="24"/>
          <w:lang w:val="hr-HR"/>
        </w:rPr>
        <w:t xml:space="preserve">u iznosu od </w:t>
      </w:r>
      <w:r w:rsidR="00373E2B" w:rsidRPr="00231B5D">
        <w:rPr>
          <w:rFonts w:ascii="Arial Narrow" w:hAnsi="Arial Narrow"/>
          <w:b/>
          <w:sz w:val="24"/>
          <w:szCs w:val="24"/>
          <w:lang w:val="hr-HR"/>
        </w:rPr>
        <w:t xml:space="preserve">31.466.968,96 </w:t>
      </w:r>
      <w:r w:rsidRPr="00231B5D">
        <w:rPr>
          <w:rFonts w:ascii="Arial Narrow" w:hAnsi="Arial Narrow"/>
          <w:b/>
          <w:bCs/>
          <w:color w:val="000000"/>
          <w:sz w:val="24"/>
          <w:szCs w:val="24"/>
          <w:lang w:val="hr-HR"/>
        </w:rPr>
        <w:t>€</w:t>
      </w:r>
      <w:r w:rsidRPr="00231B5D">
        <w:rPr>
          <w:rFonts w:ascii="Arial Narrow" w:hAnsi="Arial Narrow"/>
          <w:color w:val="000000"/>
          <w:sz w:val="24"/>
          <w:szCs w:val="24"/>
          <w:lang w:val="hr-HR"/>
        </w:rPr>
        <w:t xml:space="preserve"> veći  su za </w:t>
      </w:r>
      <w:r w:rsidR="00373E2B" w:rsidRPr="00231B5D">
        <w:rPr>
          <w:rFonts w:ascii="Arial Narrow" w:hAnsi="Arial Narrow"/>
          <w:color w:val="000000"/>
          <w:sz w:val="24"/>
          <w:szCs w:val="24"/>
          <w:lang w:val="hr-HR"/>
        </w:rPr>
        <w:t>2.522.822,07</w:t>
      </w:r>
      <w:r w:rsidRPr="00231B5D">
        <w:rPr>
          <w:rFonts w:ascii="Arial Narrow" w:hAnsi="Arial Narrow"/>
          <w:color w:val="000000"/>
          <w:sz w:val="24"/>
          <w:szCs w:val="24"/>
          <w:lang w:val="hr-HR"/>
        </w:rPr>
        <w:t xml:space="preserve"> € ili  </w:t>
      </w:r>
      <w:r w:rsidR="00373E2B" w:rsidRPr="00231B5D">
        <w:rPr>
          <w:rFonts w:ascii="Arial Narrow" w:hAnsi="Arial Narrow"/>
          <w:color w:val="000000"/>
          <w:sz w:val="24"/>
          <w:szCs w:val="24"/>
          <w:lang w:val="hr-HR"/>
        </w:rPr>
        <w:t>8,72</w:t>
      </w:r>
      <w:r w:rsidR="0021034A" w:rsidRPr="00231B5D">
        <w:rPr>
          <w:rFonts w:ascii="Arial Narrow" w:hAnsi="Arial Narrow"/>
          <w:color w:val="000000"/>
          <w:sz w:val="24"/>
          <w:szCs w:val="24"/>
          <w:lang w:val="hr-HR"/>
        </w:rPr>
        <w:t xml:space="preserve"> </w:t>
      </w:r>
      <w:r w:rsidR="00373E2B" w:rsidRPr="00231B5D">
        <w:rPr>
          <w:rFonts w:ascii="Arial Narrow" w:hAnsi="Arial Narrow"/>
          <w:color w:val="000000"/>
          <w:sz w:val="24"/>
          <w:szCs w:val="24"/>
          <w:lang w:val="hr-HR"/>
        </w:rPr>
        <w:t>% u odnosu na razdoblje I-XI</w:t>
      </w:r>
      <w:r w:rsidRPr="00231B5D">
        <w:rPr>
          <w:rFonts w:ascii="Arial Narrow" w:hAnsi="Arial Narrow"/>
          <w:color w:val="000000"/>
          <w:sz w:val="24"/>
          <w:szCs w:val="24"/>
          <w:lang w:val="hr-HR"/>
        </w:rPr>
        <w:t>I 202</w:t>
      </w:r>
      <w:r w:rsidR="0021034A" w:rsidRPr="00231B5D">
        <w:rPr>
          <w:rFonts w:ascii="Arial Narrow" w:hAnsi="Arial Narrow"/>
          <w:color w:val="000000"/>
          <w:sz w:val="24"/>
          <w:szCs w:val="24"/>
          <w:lang w:val="hr-HR"/>
        </w:rPr>
        <w:t>4</w:t>
      </w:r>
      <w:r w:rsidRPr="00231B5D">
        <w:rPr>
          <w:rFonts w:ascii="Arial Narrow" w:hAnsi="Arial Narrow"/>
          <w:color w:val="000000"/>
          <w:sz w:val="24"/>
          <w:szCs w:val="24"/>
          <w:lang w:val="hr-HR"/>
        </w:rPr>
        <w:t xml:space="preserve">. godine. U odnosu na planirane rashode, ostvareni rashodi čine </w:t>
      </w:r>
      <w:r w:rsidR="00373E2B" w:rsidRPr="00231B5D">
        <w:rPr>
          <w:rFonts w:ascii="Arial Narrow" w:hAnsi="Arial Narrow"/>
          <w:color w:val="000000"/>
          <w:sz w:val="24"/>
          <w:szCs w:val="24"/>
          <w:lang w:val="hr-HR"/>
        </w:rPr>
        <w:t>94,43</w:t>
      </w:r>
      <w:r w:rsidR="0021034A" w:rsidRPr="00231B5D">
        <w:rPr>
          <w:rFonts w:ascii="Arial Narrow" w:hAnsi="Arial Narrow"/>
          <w:color w:val="000000"/>
          <w:sz w:val="24"/>
          <w:szCs w:val="24"/>
          <w:lang w:val="hr-HR"/>
        </w:rPr>
        <w:t xml:space="preserve"> </w:t>
      </w:r>
      <w:r w:rsidRPr="00231B5D">
        <w:rPr>
          <w:rFonts w:ascii="Arial Narrow" w:hAnsi="Arial Narrow"/>
          <w:color w:val="000000"/>
          <w:sz w:val="24"/>
          <w:szCs w:val="24"/>
          <w:lang w:val="hr-HR"/>
        </w:rPr>
        <w:t>% financijskog plana.</w:t>
      </w:r>
    </w:p>
    <w:p w14:paraId="7E65729E" w14:textId="162F0411" w:rsidR="001B764D" w:rsidRDefault="001B764D" w:rsidP="00231B5D">
      <w:pPr>
        <w:spacing w:line="360" w:lineRule="auto"/>
        <w:ind w:firstLine="708"/>
        <w:jc w:val="both"/>
        <w:rPr>
          <w:rFonts w:ascii="Arial Narrow" w:hAnsi="Arial Narrow"/>
          <w:color w:val="000000"/>
          <w:sz w:val="24"/>
          <w:szCs w:val="24"/>
          <w:lang w:val="hr-HR"/>
        </w:rPr>
      </w:pPr>
    </w:p>
    <w:p w14:paraId="24BBB5AD" w14:textId="77777777" w:rsidR="00231B5D" w:rsidRPr="00231B5D" w:rsidRDefault="00231B5D" w:rsidP="00231B5D">
      <w:pPr>
        <w:spacing w:line="360" w:lineRule="auto"/>
        <w:ind w:firstLine="708"/>
        <w:jc w:val="both"/>
        <w:rPr>
          <w:rFonts w:ascii="Arial Narrow" w:hAnsi="Arial Narrow"/>
          <w:color w:val="000000"/>
          <w:sz w:val="24"/>
          <w:szCs w:val="24"/>
          <w:lang w:val="hr-HR"/>
        </w:rPr>
      </w:pPr>
    </w:p>
    <w:p w14:paraId="14EB1FEC" w14:textId="77777777" w:rsidR="00733E6D" w:rsidRPr="00231B5D" w:rsidRDefault="00733E6D" w:rsidP="00231B5D">
      <w:pPr>
        <w:spacing w:line="360" w:lineRule="auto"/>
        <w:ind w:firstLine="708"/>
        <w:jc w:val="both"/>
        <w:rPr>
          <w:rFonts w:ascii="Arial Narrow" w:hAnsi="Arial Narrow"/>
          <w:color w:val="000000"/>
          <w:sz w:val="24"/>
          <w:szCs w:val="24"/>
          <w:lang w:val="hr-HR"/>
        </w:rPr>
      </w:pPr>
    </w:p>
    <w:p w14:paraId="1B34526A" w14:textId="77777777" w:rsidR="00733E6D" w:rsidRPr="00231B5D" w:rsidRDefault="00733E6D" w:rsidP="00231B5D">
      <w:pPr>
        <w:spacing w:line="360" w:lineRule="auto"/>
        <w:ind w:firstLine="708"/>
        <w:jc w:val="both"/>
        <w:rPr>
          <w:rFonts w:ascii="Arial Narrow" w:hAnsi="Arial Narrow"/>
          <w:color w:val="000000"/>
          <w:sz w:val="24"/>
          <w:szCs w:val="24"/>
          <w:lang w:val="hr-HR"/>
        </w:rPr>
      </w:pPr>
      <w:r w:rsidRPr="00231B5D">
        <w:rPr>
          <w:rFonts w:ascii="Arial Narrow" w:hAnsi="Arial Narrow"/>
          <w:b/>
          <w:bCs/>
          <w:color w:val="000000"/>
          <w:sz w:val="24"/>
          <w:szCs w:val="24"/>
          <w:lang w:val="hr-HR"/>
        </w:rPr>
        <w:lastRenderedPageBreak/>
        <w:t xml:space="preserve">Rashodi poslovanja </w:t>
      </w:r>
      <w:r w:rsidRPr="00231B5D">
        <w:rPr>
          <w:rFonts w:ascii="Arial Narrow" w:hAnsi="Arial Narrow"/>
          <w:bCs/>
          <w:color w:val="000000"/>
          <w:sz w:val="24"/>
          <w:szCs w:val="24"/>
          <w:lang w:val="hr-HR"/>
        </w:rPr>
        <w:t xml:space="preserve">(kto. 3) u iznosu od </w:t>
      </w:r>
      <w:r w:rsidR="00373E2B" w:rsidRPr="00231B5D">
        <w:rPr>
          <w:rFonts w:ascii="Arial Narrow" w:hAnsi="Arial Narrow"/>
          <w:bCs/>
          <w:color w:val="000000"/>
          <w:sz w:val="24"/>
          <w:szCs w:val="24"/>
          <w:lang w:val="hr-HR"/>
        </w:rPr>
        <w:t>30.863.696,96</w:t>
      </w:r>
      <w:r w:rsidRPr="00231B5D">
        <w:rPr>
          <w:rFonts w:ascii="Arial Narrow" w:hAnsi="Arial Narrow"/>
          <w:bCs/>
          <w:color w:val="000000"/>
          <w:sz w:val="24"/>
          <w:szCs w:val="24"/>
          <w:lang w:val="hr-HR"/>
        </w:rPr>
        <w:t xml:space="preserve"> € veći su za </w:t>
      </w:r>
      <w:r w:rsidR="00373E2B" w:rsidRPr="00231B5D">
        <w:rPr>
          <w:rFonts w:ascii="Arial Narrow" w:hAnsi="Arial Narrow"/>
          <w:bCs/>
          <w:color w:val="000000"/>
          <w:sz w:val="24"/>
          <w:szCs w:val="24"/>
          <w:lang w:val="hr-HR"/>
        </w:rPr>
        <w:t>2.583.632,76</w:t>
      </w:r>
      <w:r w:rsidR="0021034A" w:rsidRPr="00231B5D">
        <w:rPr>
          <w:rFonts w:ascii="Arial Narrow" w:hAnsi="Arial Narrow"/>
          <w:bCs/>
          <w:color w:val="000000"/>
          <w:sz w:val="24"/>
          <w:szCs w:val="24"/>
          <w:lang w:val="hr-HR"/>
        </w:rPr>
        <w:t xml:space="preserve"> </w:t>
      </w:r>
      <w:r w:rsidRPr="00231B5D">
        <w:rPr>
          <w:rFonts w:ascii="Arial Narrow" w:hAnsi="Arial Narrow"/>
          <w:bCs/>
          <w:color w:val="000000"/>
          <w:sz w:val="24"/>
          <w:szCs w:val="24"/>
          <w:lang w:val="hr-HR"/>
        </w:rPr>
        <w:t xml:space="preserve">€ odnosno </w:t>
      </w:r>
      <w:r w:rsidR="00373E2B" w:rsidRPr="00231B5D">
        <w:rPr>
          <w:rFonts w:ascii="Arial Narrow" w:hAnsi="Arial Narrow"/>
          <w:bCs/>
          <w:color w:val="000000"/>
          <w:sz w:val="24"/>
          <w:szCs w:val="24"/>
          <w:lang w:val="hr-HR"/>
        </w:rPr>
        <w:t>9,14</w:t>
      </w:r>
      <w:r w:rsidR="0021034A" w:rsidRPr="00231B5D">
        <w:rPr>
          <w:rFonts w:ascii="Arial Narrow" w:hAnsi="Arial Narrow"/>
          <w:bCs/>
          <w:color w:val="000000"/>
          <w:sz w:val="24"/>
          <w:szCs w:val="24"/>
          <w:lang w:val="hr-HR"/>
        </w:rPr>
        <w:t xml:space="preserve"> </w:t>
      </w:r>
      <w:r w:rsidRPr="00231B5D">
        <w:rPr>
          <w:rFonts w:ascii="Arial Narrow" w:hAnsi="Arial Narrow"/>
          <w:bCs/>
          <w:color w:val="000000"/>
          <w:sz w:val="24"/>
          <w:szCs w:val="24"/>
          <w:lang w:val="hr-HR"/>
        </w:rPr>
        <w:t>% u odnosu na isto izvještajno razdoblje u 202</w:t>
      </w:r>
      <w:r w:rsidR="0021034A" w:rsidRPr="00231B5D">
        <w:rPr>
          <w:rFonts w:ascii="Arial Narrow" w:hAnsi="Arial Narrow"/>
          <w:bCs/>
          <w:color w:val="000000"/>
          <w:sz w:val="24"/>
          <w:szCs w:val="24"/>
          <w:lang w:val="hr-HR"/>
        </w:rPr>
        <w:t>4</w:t>
      </w:r>
      <w:r w:rsidRPr="00231B5D">
        <w:rPr>
          <w:rFonts w:ascii="Arial Narrow" w:hAnsi="Arial Narrow"/>
          <w:bCs/>
          <w:color w:val="000000"/>
          <w:sz w:val="24"/>
          <w:szCs w:val="24"/>
          <w:lang w:val="hr-HR"/>
        </w:rPr>
        <w:t>. godin</w:t>
      </w:r>
      <w:r w:rsidR="0021034A" w:rsidRPr="00231B5D">
        <w:rPr>
          <w:rFonts w:ascii="Arial Narrow" w:hAnsi="Arial Narrow"/>
          <w:bCs/>
          <w:color w:val="000000"/>
          <w:sz w:val="24"/>
          <w:szCs w:val="24"/>
          <w:lang w:val="hr-HR"/>
        </w:rPr>
        <w:t xml:space="preserve">i, ostvareni su </w:t>
      </w:r>
      <w:r w:rsidR="00373E2B" w:rsidRPr="00231B5D">
        <w:rPr>
          <w:rFonts w:ascii="Arial Narrow" w:hAnsi="Arial Narrow"/>
          <w:bCs/>
          <w:color w:val="000000"/>
          <w:sz w:val="24"/>
          <w:szCs w:val="24"/>
          <w:lang w:val="hr-HR"/>
        </w:rPr>
        <w:t>96,51</w:t>
      </w:r>
      <w:r w:rsidRPr="00231B5D">
        <w:rPr>
          <w:rFonts w:ascii="Arial Narrow" w:hAnsi="Arial Narrow"/>
          <w:bCs/>
          <w:color w:val="000000"/>
          <w:sz w:val="24"/>
          <w:szCs w:val="24"/>
          <w:lang w:val="hr-HR"/>
        </w:rPr>
        <w:t>% u odnosu na financijski plan rashoda poslovanja.</w:t>
      </w:r>
    </w:p>
    <w:p w14:paraId="414A7065" w14:textId="77777777" w:rsidR="00733E6D" w:rsidRPr="00231B5D" w:rsidRDefault="00733E6D" w:rsidP="00231B5D">
      <w:pPr>
        <w:pStyle w:val="Header"/>
        <w:tabs>
          <w:tab w:val="clear" w:pos="4153"/>
          <w:tab w:val="clear" w:pos="8306"/>
        </w:tabs>
        <w:spacing w:line="360" w:lineRule="auto"/>
        <w:ind w:firstLine="708"/>
        <w:jc w:val="both"/>
        <w:rPr>
          <w:rFonts w:ascii="Arial Narrow" w:hAnsi="Arial Narrow" w:cs="Calibri"/>
          <w:b/>
          <w:bCs/>
          <w:color w:val="000000"/>
          <w:sz w:val="24"/>
          <w:szCs w:val="24"/>
        </w:rPr>
      </w:pPr>
    </w:p>
    <w:p w14:paraId="5FC69BE5" w14:textId="77777777" w:rsidR="00733E6D" w:rsidRPr="00231B5D" w:rsidRDefault="00733E6D" w:rsidP="00231B5D">
      <w:pPr>
        <w:pStyle w:val="Header"/>
        <w:tabs>
          <w:tab w:val="clear" w:pos="4153"/>
          <w:tab w:val="clear" w:pos="8306"/>
        </w:tabs>
        <w:spacing w:line="360" w:lineRule="auto"/>
        <w:ind w:firstLine="708"/>
        <w:jc w:val="both"/>
        <w:rPr>
          <w:rFonts w:ascii="Arial Narrow" w:hAnsi="Arial Narrow" w:cs="Calibri"/>
          <w:color w:val="000000"/>
          <w:sz w:val="24"/>
          <w:szCs w:val="24"/>
        </w:rPr>
      </w:pPr>
      <w:r w:rsidRPr="00231B5D">
        <w:rPr>
          <w:rFonts w:ascii="Arial Narrow" w:hAnsi="Arial Narrow" w:cs="Calibri"/>
          <w:b/>
          <w:bCs/>
          <w:color w:val="000000"/>
          <w:sz w:val="24"/>
          <w:szCs w:val="24"/>
        </w:rPr>
        <w:t xml:space="preserve">Rashodi za zaposlene </w:t>
      </w:r>
      <w:r w:rsidRPr="00231B5D">
        <w:rPr>
          <w:rFonts w:ascii="Arial Narrow" w:hAnsi="Arial Narrow" w:cs="Calibri"/>
          <w:bCs/>
          <w:color w:val="000000"/>
          <w:sz w:val="24"/>
          <w:szCs w:val="24"/>
        </w:rPr>
        <w:t>(kto 31)</w:t>
      </w:r>
      <w:r w:rsidRPr="00231B5D">
        <w:rPr>
          <w:rFonts w:ascii="Arial Narrow" w:hAnsi="Arial Narrow" w:cs="Calibri"/>
          <w:color w:val="000000"/>
          <w:sz w:val="24"/>
          <w:szCs w:val="24"/>
        </w:rPr>
        <w:t xml:space="preserve"> u iznosu od </w:t>
      </w:r>
      <w:r w:rsidR="00373E2B" w:rsidRPr="00231B5D">
        <w:rPr>
          <w:rFonts w:ascii="Arial Narrow" w:hAnsi="Arial Narrow" w:cs="Calibri"/>
          <w:b/>
          <w:color w:val="000000"/>
          <w:sz w:val="24"/>
          <w:szCs w:val="24"/>
        </w:rPr>
        <w:t>25.250.6,84</w:t>
      </w:r>
      <w:r w:rsidRPr="00231B5D">
        <w:rPr>
          <w:rFonts w:ascii="Arial Narrow" w:hAnsi="Arial Narrow" w:cs="Calibri"/>
          <w:b/>
          <w:color w:val="000000"/>
          <w:sz w:val="24"/>
          <w:szCs w:val="24"/>
        </w:rPr>
        <w:t xml:space="preserve"> € </w:t>
      </w:r>
      <w:r w:rsidRPr="00231B5D">
        <w:rPr>
          <w:rFonts w:ascii="Arial Narrow" w:hAnsi="Arial Narrow" w:cs="Calibri"/>
          <w:color w:val="000000"/>
          <w:sz w:val="24"/>
          <w:szCs w:val="24"/>
        </w:rPr>
        <w:t xml:space="preserve">veći su za </w:t>
      </w:r>
      <w:r w:rsidR="00373E2B" w:rsidRPr="00231B5D">
        <w:rPr>
          <w:rFonts w:ascii="Arial Narrow" w:hAnsi="Arial Narrow" w:cs="Calibri"/>
          <w:color w:val="000000"/>
          <w:sz w:val="24"/>
          <w:szCs w:val="24"/>
        </w:rPr>
        <w:t>10,45 % u odnosu na razdoblje I-XI</w:t>
      </w:r>
      <w:r w:rsidRPr="00231B5D">
        <w:rPr>
          <w:rFonts w:ascii="Arial Narrow" w:hAnsi="Arial Narrow" w:cs="Calibri"/>
          <w:color w:val="000000"/>
          <w:sz w:val="24"/>
          <w:szCs w:val="24"/>
        </w:rPr>
        <w:t>I 202</w:t>
      </w:r>
      <w:r w:rsidR="0021034A" w:rsidRPr="00231B5D">
        <w:rPr>
          <w:rFonts w:ascii="Arial Narrow" w:hAnsi="Arial Narrow" w:cs="Calibri"/>
          <w:color w:val="000000"/>
          <w:sz w:val="24"/>
          <w:szCs w:val="24"/>
        </w:rPr>
        <w:t>4</w:t>
      </w:r>
      <w:r w:rsidRPr="00231B5D">
        <w:rPr>
          <w:rFonts w:ascii="Arial Narrow" w:hAnsi="Arial Narrow" w:cs="Calibri"/>
          <w:color w:val="000000"/>
          <w:sz w:val="24"/>
          <w:szCs w:val="24"/>
        </w:rPr>
        <w:t>. godine, zbog povećanja troškova plaća (objašnjeno gore u tekstu).</w:t>
      </w:r>
    </w:p>
    <w:p w14:paraId="61578BC9" w14:textId="77777777" w:rsidR="00733E6D" w:rsidRPr="00231B5D" w:rsidRDefault="00733E6D" w:rsidP="00231B5D">
      <w:pPr>
        <w:pStyle w:val="Header"/>
        <w:spacing w:line="360" w:lineRule="auto"/>
        <w:jc w:val="both"/>
        <w:rPr>
          <w:rFonts w:ascii="Arial Narrow" w:hAnsi="Arial Narrow" w:cs="Calibri"/>
          <w:color w:val="000000"/>
          <w:sz w:val="24"/>
          <w:szCs w:val="24"/>
        </w:rPr>
      </w:pPr>
      <w:r w:rsidRPr="00231B5D">
        <w:rPr>
          <w:rFonts w:ascii="Arial Narrow" w:hAnsi="Arial Narrow" w:cs="Calibri"/>
          <w:color w:val="000000"/>
          <w:sz w:val="24"/>
          <w:szCs w:val="24"/>
        </w:rPr>
        <w:t xml:space="preserve">           </w:t>
      </w:r>
    </w:p>
    <w:p w14:paraId="769A97ED" w14:textId="77777777" w:rsidR="00733E6D" w:rsidRPr="00231B5D" w:rsidRDefault="00733E6D" w:rsidP="00231B5D">
      <w:pPr>
        <w:pStyle w:val="Header"/>
        <w:tabs>
          <w:tab w:val="clear" w:pos="4153"/>
          <w:tab w:val="clear" w:pos="8306"/>
        </w:tabs>
        <w:spacing w:line="360" w:lineRule="auto"/>
        <w:ind w:firstLine="708"/>
        <w:jc w:val="both"/>
        <w:rPr>
          <w:rFonts w:ascii="Arial Narrow" w:hAnsi="Arial Narrow" w:cs="Calibri"/>
          <w:color w:val="000000"/>
          <w:sz w:val="24"/>
          <w:szCs w:val="24"/>
        </w:rPr>
      </w:pPr>
      <w:r w:rsidRPr="00231B5D">
        <w:rPr>
          <w:rFonts w:ascii="Arial Narrow" w:hAnsi="Arial Narrow" w:cs="Calibri"/>
          <w:b/>
          <w:bCs/>
          <w:color w:val="000000"/>
          <w:sz w:val="24"/>
          <w:szCs w:val="24"/>
        </w:rPr>
        <w:t xml:space="preserve">Materijalni rashodi </w:t>
      </w:r>
      <w:r w:rsidRPr="00231B5D">
        <w:rPr>
          <w:rFonts w:ascii="Arial Narrow" w:hAnsi="Arial Narrow" w:cs="Calibri"/>
          <w:bCs/>
          <w:color w:val="000000"/>
          <w:sz w:val="24"/>
          <w:szCs w:val="24"/>
        </w:rPr>
        <w:t xml:space="preserve">(kto. 32) </w:t>
      </w:r>
      <w:r w:rsidRPr="00231B5D">
        <w:rPr>
          <w:rFonts w:ascii="Arial Narrow" w:hAnsi="Arial Narrow" w:cs="Calibri"/>
          <w:color w:val="000000"/>
          <w:sz w:val="24"/>
          <w:szCs w:val="24"/>
        </w:rPr>
        <w:t xml:space="preserve">u iznosu od </w:t>
      </w:r>
      <w:r w:rsidR="00373E2B" w:rsidRPr="00231B5D">
        <w:rPr>
          <w:rFonts w:ascii="Arial Narrow" w:hAnsi="Arial Narrow" w:cs="Calibri"/>
          <w:b/>
          <w:bCs/>
          <w:color w:val="000000"/>
          <w:sz w:val="24"/>
          <w:szCs w:val="24"/>
        </w:rPr>
        <w:t xml:space="preserve">5.586.292,68 </w:t>
      </w:r>
      <w:r w:rsidRPr="00231B5D">
        <w:rPr>
          <w:rFonts w:ascii="Arial Narrow" w:hAnsi="Arial Narrow" w:cs="Calibri"/>
          <w:b/>
          <w:bCs/>
          <w:color w:val="000000"/>
          <w:sz w:val="24"/>
          <w:szCs w:val="24"/>
        </w:rPr>
        <w:t xml:space="preserve">€ </w:t>
      </w:r>
      <w:r w:rsidRPr="00231B5D">
        <w:rPr>
          <w:rFonts w:ascii="Arial Narrow" w:hAnsi="Arial Narrow" w:cs="Calibri"/>
          <w:bCs/>
          <w:color w:val="000000"/>
          <w:sz w:val="24"/>
          <w:szCs w:val="24"/>
        </w:rPr>
        <w:t xml:space="preserve">(u odnosu na plan čine </w:t>
      </w:r>
      <w:r w:rsidR="00373E2B" w:rsidRPr="00231B5D">
        <w:rPr>
          <w:rFonts w:ascii="Arial Narrow" w:hAnsi="Arial Narrow" w:cs="Calibri"/>
          <w:bCs/>
          <w:color w:val="000000"/>
          <w:sz w:val="24"/>
          <w:szCs w:val="24"/>
        </w:rPr>
        <w:t>76,82</w:t>
      </w:r>
      <w:r w:rsidRPr="00231B5D">
        <w:rPr>
          <w:rFonts w:ascii="Arial Narrow" w:hAnsi="Arial Narrow" w:cs="Calibri"/>
          <w:bCs/>
          <w:color w:val="000000"/>
          <w:sz w:val="24"/>
          <w:szCs w:val="24"/>
        </w:rPr>
        <w:t xml:space="preserve">% </w:t>
      </w:r>
      <w:r w:rsidR="00373E2B" w:rsidRPr="00231B5D">
        <w:rPr>
          <w:rFonts w:ascii="Arial Narrow" w:hAnsi="Arial Narrow" w:cs="Calibri"/>
          <w:bCs/>
          <w:color w:val="000000"/>
          <w:sz w:val="24"/>
          <w:szCs w:val="24"/>
        </w:rPr>
        <w:t xml:space="preserve"> planiranih materijalnih </w:t>
      </w:r>
      <w:r w:rsidRPr="00231B5D">
        <w:rPr>
          <w:rFonts w:ascii="Arial Narrow" w:hAnsi="Arial Narrow" w:cs="Calibri"/>
          <w:bCs/>
          <w:color w:val="000000"/>
          <w:sz w:val="24"/>
          <w:szCs w:val="24"/>
        </w:rPr>
        <w:t>rashoda)</w:t>
      </w:r>
      <w:r w:rsidR="0021034A" w:rsidRPr="00231B5D">
        <w:rPr>
          <w:rFonts w:ascii="Arial Narrow" w:hAnsi="Arial Narrow" w:cs="Calibri"/>
          <w:color w:val="000000"/>
          <w:sz w:val="24"/>
          <w:szCs w:val="24"/>
        </w:rPr>
        <w:t xml:space="preserve"> </w:t>
      </w:r>
      <w:r w:rsidR="00373E2B" w:rsidRPr="00231B5D">
        <w:rPr>
          <w:rFonts w:ascii="Arial Narrow" w:hAnsi="Arial Narrow" w:cs="Calibri"/>
          <w:color w:val="000000"/>
          <w:sz w:val="24"/>
          <w:szCs w:val="24"/>
        </w:rPr>
        <w:t>veći</w:t>
      </w:r>
      <w:r w:rsidRPr="00231B5D">
        <w:rPr>
          <w:rFonts w:ascii="Arial Narrow" w:hAnsi="Arial Narrow" w:cs="Calibri"/>
          <w:color w:val="000000"/>
          <w:sz w:val="24"/>
          <w:szCs w:val="24"/>
        </w:rPr>
        <w:t xml:space="preserve"> su za </w:t>
      </w:r>
      <w:r w:rsidR="00444BC3" w:rsidRPr="00231B5D">
        <w:rPr>
          <w:rFonts w:ascii="Arial Narrow" w:hAnsi="Arial Narrow" w:cs="Calibri"/>
          <w:color w:val="000000"/>
          <w:sz w:val="24"/>
          <w:szCs w:val="24"/>
        </w:rPr>
        <w:t>318.822,82</w:t>
      </w:r>
      <w:r w:rsidR="0021034A" w:rsidRPr="00231B5D">
        <w:rPr>
          <w:rFonts w:ascii="Arial Narrow" w:hAnsi="Arial Narrow" w:cs="Calibri"/>
          <w:color w:val="000000"/>
          <w:sz w:val="24"/>
          <w:szCs w:val="24"/>
        </w:rPr>
        <w:t xml:space="preserve"> </w:t>
      </w:r>
      <w:r w:rsidRPr="00231B5D">
        <w:rPr>
          <w:rFonts w:ascii="Arial Narrow" w:hAnsi="Arial Narrow" w:cs="Calibri"/>
          <w:color w:val="000000"/>
          <w:sz w:val="24"/>
          <w:szCs w:val="24"/>
        </w:rPr>
        <w:t xml:space="preserve">€  ili </w:t>
      </w:r>
      <w:r w:rsidR="00444BC3" w:rsidRPr="00231B5D">
        <w:rPr>
          <w:rFonts w:ascii="Arial Narrow" w:hAnsi="Arial Narrow" w:cs="Calibri"/>
          <w:color w:val="000000"/>
          <w:sz w:val="24"/>
          <w:szCs w:val="24"/>
        </w:rPr>
        <w:t>6,05</w:t>
      </w:r>
      <w:r w:rsidRPr="00231B5D">
        <w:rPr>
          <w:rFonts w:ascii="Arial Narrow" w:hAnsi="Arial Narrow" w:cs="Calibri"/>
          <w:color w:val="000000"/>
          <w:sz w:val="24"/>
          <w:szCs w:val="24"/>
        </w:rPr>
        <w:t>%  u odnosu na isto izvještajno razdoblje u 202</w:t>
      </w:r>
      <w:r w:rsidR="0021034A" w:rsidRPr="00231B5D">
        <w:rPr>
          <w:rFonts w:ascii="Arial Narrow" w:hAnsi="Arial Narrow" w:cs="Calibri"/>
          <w:color w:val="000000"/>
          <w:sz w:val="24"/>
          <w:szCs w:val="24"/>
        </w:rPr>
        <w:t>4</w:t>
      </w:r>
      <w:r w:rsidRPr="00231B5D">
        <w:rPr>
          <w:rFonts w:ascii="Arial Narrow" w:hAnsi="Arial Narrow" w:cs="Calibri"/>
          <w:color w:val="000000"/>
          <w:sz w:val="24"/>
          <w:szCs w:val="24"/>
        </w:rPr>
        <w:t xml:space="preserve">. godini s tim da su:  </w:t>
      </w:r>
    </w:p>
    <w:p w14:paraId="23C34D3F" w14:textId="77777777" w:rsidR="00444BC3" w:rsidRPr="00231B5D" w:rsidRDefault="00444BC3" w:rsidP="00231B5D">
      <w:pPr>
        <w:pStyle w:val="Header"/>
        <w:tabs>
          <w:tab w:val="clear" w:pos="4153"/>
          <w:tab w:val="clear" w:pos="8306"/>
        </w:tabs>
        <w:spacing w:line="360" w:lineRule="auto"/>
        <w:ind w:firstLine="708"/>
        <w:jc w:val="both"/>
        <w:rPr>
          <w:rFonts w:ascii="Arial Narrow" w:hAnsi="Arial Narrow" w:cs="Calibri"/>
          <w:color w:val="000000"/>
          <w:sz w:val="24"/>
          <w:szCs w:val="24"/>
        </w:rPr>
      </w:pPr>
    </w:p>
    <w:p w14:paraId="16771DF7" w14:textId="77777777" w:rsidR="00444BC3" w:rsidRPr="00231B5D" w:rsidRDefault="00444BC3" w:rsidP="00231B5D">
      <w:pPr>
        <w:spacing w:line="360" w:lineRule="auto"/>
        <w:jc w:val="both"/>
        <w:rPr>
          <w:rFonts w:ascii="Arial Narrow" w:hAnsi="Arial Narrow" w:cs="Times New Roman"/>
          <w:sz w:val="24"/>
          <w:szCs w:val="24"/>
          <w:lang w:val="hr-HR"/>
        </w:rPr>
      </w:pPr>
      <w:r w:rsidRPr="00231B5D">
        <w:rPr>
          <w:rFonts w:ascii="Arial Narrow" w:hAnsi="Arial Narrow" w:cs="Times New Roman"/>
          <w:sz w:val="24"/>
          <w:szCs w:val="24"/>
          <w:lang w:val="hr-HR"/>
        </w:rPr>
        <w:t>Povećanje rashoda je i na stavkama u odnosu na 2024. godinu :</w:t>
      </w:r>
    </w:p>
    <w:p w14:paraId="72C5496B" w14:textId="3DCC7376" w:rsidR="00444BC3" w:rsidRPr="00231B5D" w:rsidRDefault="00444BC3" w:rsidP="00231B5D">
      <w:pPr>
        <w:widowControl/>
        <w:numPr>
          <w:ilvl w:val="0"/>
          <w:numId w:val="10"/>
        </w:numPr>
        <w:autoSpaceDE/>
        <w:autoSpaceDN/>
        <w:spacing w:line="360" w:lineRule="auto"/>
        <w:jc w:val="both"/>
        <w:rPr>
          <w:rFonts w:ascii="Arial Narrow" w:hAnsi="Arial Narrow" w:cs="Times New Roman"/>
          <w:sz w:val="24"/>
          <w:szCs w:val="24"/>
          <w:lang w:val="hr-HR"/>
        </w:rPr>
      </w:pPr>
      <w:r w:rsidRPr="00231B5D">
        <w:rPr>
          <w:rFonts w:ascii="Arial Narrow" w:hAnsi="Arial Narrow" w:cs="Times New Roman"/>
          <w:b/>
          <w:bCs/>
          <w:sz w:val="24"/>
          <w:szCs w:val="24"/>
          <w:lang w:val="hr-HR"/>
        </w:rPr>
        <w:t>službena putovanja</w:t>
      </w:r>
      <w:r w:rsidRPr="00231B5D">
        <w:rPr>
          <w:rFonts w:ascii="Arial Narrow" w:hAnsi="Arial Narrow" w:cs="Times New Roman"/>
          <w:sz w:val="24"/>
          <w:szCs w:val="24"/>
          <w:lang w:val="hr-HR"/>
        </w:rPr>
        <w:t xml:space="preserve"> (kto. 3211) zbog povećanih troškova službenog puta vezanih za projekte, čine 77,07 % planiranih </w:t>
      </w:r>
      <w:r w:rsidR="00DD5ED0" w:rsidRPr="00231B5D">
        <w:rPr>
          <w:rFonts w:ascii="Arial Narrow" w:hAnsi="Arial Narrow" w:cs="Times New Roman"/>
          <w:sz w:val="24"/>
          <w:szCs w:val="24"/>
          <w:lang w:val="hr-HR"/>
        </w:rPr>
        <w:t>rashoda</w:t>
      </w:r>
    </w:p>
    <w:p w14:paraId="159E9306" w14:textId="1F5A5390" w:rsidR="00444BC3" w:rsidRPr="00231B5D" w:rsidRDefault="00444BC3" w:rsidP="00231B5D">
      <w:pPr>
        <w:widowControl/>
        <w:numPr>
          <w:ilvl w:val="0"/>
          <w:numId w:val="10"/>
        </w:numPr>
        <w:autoSpaceDE/>
        <w:autoSpaceDN/>
        <w:spacing w:line="360" w:lineRule="auto"/>
        <w:jc w:val="both"/>
        <w:rPr>
          <w:rFonts w:ascii="Arial Narrow" w:hAnsi="Arial Narrow" w:cs="Times New Roman"/>
          <w:sz w:val="24"/>
          <w:szCs w:val="24"/>
          <w:lang w:val="hr-HR"/>
        </w:rPr>
      </w:pPr>
      <w:r w:rsidRPr="00231B5D">
        <w:rPr>
          <w:rFonts w:ascii="Arial Narrow" w:hAnsi="Arial Narrow" w:cs="Times New Roman"/>
          <w:b/>
          <w:bCs/>
          <w:sz w:val="24"/>
          <w:szCs w:val="24"/>
          <w:lang w:val="hr-HR"/>
        </w:rPr>
        <w:t xml:space="preserve">stručno usavršavanje zaposlenika </w:t>
      </w:r>
      <w:r w:rsidRPr="00231B5D">
        <w:rPr>
          <w:rFonts w:ascii="Arial Narrow" w:hAnsi="Arial Narrow" w:cs="Times New Roman"/>
          <w:sz w:val="24"/>
          <w:szCs w:val="24"/>
          <w:lang w:val="hr-HR"/>
        </w:rPr>
        <w:t xml:space="preserve">(kto. 3213) zbog povećanja troškova edukacija i sudjelovanja na seminarima, čine 68,38% planiranih </w:t>
      </w:r>
      <w:r w:rsidR="00DD5ED0" w:rsidRPr="00231B5D">
        <w:rPr>
          <w:rFonts w:ascii="Arial Narrow" w:hAnsi="Arial Narrow" w:cs="Times New Roman"/>
          <w:sz w:val="24"/>
          <w:szCs w:val="24"/>
          <w:lang w:val="hr-HR"/>
        </w:rPr>
        <w:t>rashoda</w:t>
      </w:r>
    </w:p>
    <w:p w14:paraId="7F7AF81C" w14:textId="07A5FC0E" w:rsidR="00444BC3" w:rsidRPr="00231B5D" w:rsidRDefault="00444BC3" w:rsidP="00231B5D">
      <w:pPr>
        <w:widowControl/>
        <w:numPr>
          <w:ilvl w:val="0"/>
          <w:numId w:val="10"/>
        </w:numPr>
        <w:autoSpaceDE/>
        <w:autoSpaceDN/>
        <w:spacing w:line="360" w:lineRule="auto"/>
        <w:jc w:val="both"/>
        <w:rPr>
          <w:rFonts w:ascii="Arial Narrow" w:hAnsi="Arial Narrow" w:cs="Times New Roman"/>
          <w:sz w:val="24"/>
          <w:szCs w:val="24"/>
          <w:lang w:val="hr-HR"/>
        </w:rPr>
      </w:pPr>
      <w:r w:rsidRPr="00231B5D">
        <w:rPr>
          <w:rFonts w:ascii="Arial Narrow" w:hAnsi="Arial Narrow" w:cs="Times New Roman"/>
          <w:b/>
          <w:bCs/>
          <w:sz w:val="24"/>
          <w:szCs w:val="24"/>
          <w:lang w:val="hr-HR"/>
        </w:rPr>
        <w:t>uredski materijal i ostali materijalni rashodi</w:t>
      </w:r>
      <w:r w:rsidRPr="00231B5D">
        <w:rPr>
          <w:rFonts w:ascii="Arial Narrow" w:hAnsi="Arial Narrow" w:cs="Times New Roman"/>
          <w:sz w:val="24"/>
          <w:szCs w:val="24"/>
          <w:lang w:val="hr-HR"/>
        </w:rPr>
        <w:t xml:space="preserve"> (kto. 3221) zbog povećane nabave materijala za redovno poslovanje Klinike, čine 64,84% planiranih </w:t>
      </w:r>
      <w:r w:rsidR="00DD5ED0" w:rsidRPr="00231B5D">
        <w:rPr>
          <w:rFonts w:ascii="Arial Narrow" w:hAnsi="Arial Narrow" w:cs="Times New Roman"/>
          <w:sz w:val="24"/>
          <w:szCs w:val="24"/>
          <w:lang w:val="hr-HR"/>
        </w:rPr>
        <w:t>rashoda</w:t>
      </w:r>
    </w:p>
    <w:p w14:paraId="2B8D4D73" w14:textId="3B899471" w:rsidR="00444BC3" w:rsidRPr="00231B5D" w:rsidRDefault="00444BC3" w:rsidP="00231B5D">
      <w:pPr>
        <w:widowControl/>
        <w:numPr>
          <w:ilvl w:val="0"/>
          <w:numId w:val="10"/>
        </w:numPr>
        <w:autoSpaceDE/>
        <w:autoSpaceDN/>
        <w:spacing w:line="360" w:lineRule="auto"/>
        <w:jc w:val="both"/>
        <w:rPr>
          <w:rFonts w:ascii="Arial Narrow" w:hAnsi="Arial Narrow" w:cs="Times New Roman"/>
          <w:sz w:val="24"/>
          <w:szCs w:val="24"/>
          <w:lang w:val="hr-HR"/>
        </w:rPr>
      </w:pPr>
      <w:r w:rsidRPr="00231B5D">
        <w:rPr>
          <w:rFonts w:ascii="Arial Narrow" w:hAnsi="Arial Narrow" w:cs="Times New Roman"/>
          <w:b/>
          <w:bCs/>
          <w:sz w:val="24"/>
          <w:szCs w:val="24"/>
          <w:lang w:val="hr-HR"/>
        </w:rPr>
        <w:t>materijal i sirovine</w:t>
      </w:r>
      <w:r w:rsidRPr="00231B5D">
        <w:rPr>
          <w:rFonts w:ascii="Arial Narrow" w:hAnsi="Arial Narrow" w:cs="Times New Roman"/>
          <w:sz w:val="24"/>
          <w:szCs w:val="24"/>
          <w:lang w:val="hr-HR"/>
        </w:rPr>
        <w:t xml:space="preserve"> (kto. 3222) zbog nabave materijala kako bi se rasteretila 2026. godina, u skladu s financijskim rezultatom 2025. godine, čine 76,68% planiranih </w:t>
      </w:r>
      <w:r w:rsidR="00DD5ED0" w:rsidRPr="00231B5D">
        <w:rPr>
          <w:rFonts w:ascii="Arial Narrow" w:hAnsi="Arial Narrow" w:cs="Times New Roman"/>
          <w:sz w:val="24"/>
          <w:szCs w:val="24"/>
          <w:lang w:val="hr-HR"/>
        </w:rPr>
        <w:t xml:space="preserve">rashoda </w:t>
      </w:r>
    </w:p>
    <w:p w14:paraId="66E0F13E" w14:textId="1CCC0615" w:rsidR="00444BC3" w:rsidRPr="00231B5D" w:rsidRDefault="00444BC3" w:rsidP="00231B5D">
      <w:pPr>
        <w:widowControl/>
        <w:numPr>
          <w:ilvl w:val="0"/>
          <w:numId w:val="10"/>
        </w:numPr>
        <w:autoSpaceDE/>
        <w:autoSpaceDN/>
        <w:spacing w:line="360" w:lineRule="auto"/>
        <w:jc w:val="both"/>
        <w:rPr>
          <w:rFonts w:ascii="Arial Narrow" w:hAnsi="Arial Narrow" w:cs="Times New Roman"/>
          <w:sz w:val="24"/>
          <w:szCs w:val="24"/>
          <w:lang w:val="hr-HR"/>
        </w:rPr>
      </w:pPr>
      <w:r w:rsidRPr="00231B5D">
        <w:rPr>
          <w:rFonts w:ascii="Arial Narrow" w:hAnsi="Arial Narrow" w:cs="Times New Roman"/>
          <w:b/>
          <w:bCs/>
          <w:sz w:val="24"/>
          <w:szCs w:val="24"/>
          <w:lang w:val="hr-HR"/>
        </w:rPr>
        <w:t>sitni inventar i auto gume</w:t>
      </w:r>
      <w:r w:rsidRPr="00231B5D">
        <w:rPr>
          <w:rFonts w:ascii="Arial Narrow" w:hAnsi="Arial Narrow" w:cs="Times New Roman"/>
          <w:sz w:val="24"/>
          <w:szCs w:val="24"/>
          <w:lang w:val="hr-HR"/>
        </w:rPr>
        <w:t xml:space="preserve"> (kto. 3225) zbog nabave posteljnog rublja, te pidžama i obuće za bolničke pacijente Klinike, čine 50,73% planiranih </w:t>
      </w:r>
      <w:r w:rsidR="00DD5ED0" w:rsidRPr="00231B5D">
        <w:rPr>
          <w:rFonts w:ascii="Arial Narrow" w:hAnsi="Arial Narrow" w:cs="Times New Roman"/>
          <w:sz w:val="24"/>
          <w:szCs w:val="24"/>
          <w:lang w:val="hr-HR"/>
        </w:rPr>
        <w:t>rashoda</w:t>
      </w:r>
    </w:p>
    <w:p w14:paraId="5E93C7C4" w14:textId="023136C4" w:rsidR="00444BC3" w:rsidRPr="00231B5D" w:rsidRDefault="00444BC3" w:rsidP="00231B5D">
      <w:pPr>
        <w:widowControl/>
        <w:numPr>
          <w:ilvl w:val="0"/>
          <w:numId w:val="10"/>
        </w:numPr>
        <w:autoSpaceDE/>
        <w:autoSpaceDN/>
        <w:spacing w:line="360" w:lineRule="auto"/>
        <w:jc w:val="both"/>
        <w:rPr>
          <w:rFonts w:ascii="Arial Narrow" w:hAnsi="Arial Narrow" w:cs="Times New Roman"/>
          <w:sz w:val="24"/>
          <w:szCs w:val="24"/>
          <w:lang w:val="hr-HR"/>
        </w:rPr>
      </w:pPr>
      <w:r w:rsidRPr="00231B5D">
        <w:rPr>
          <w:rFonts w:ascii="Arial Narrow" w:hAnsi="Arial Narrow" w:cs="Times New Roman"/>
          <w:b/>
          <w:bCs/>
          <w:sz w:val="24"/>
          <w:szCs w:val="24"/>
          <w:lang w:val="hr-HR"/>
        </w:rPr>
        <w:t xml:space="preserve">službena, radna i zaštitna odjeća i obuća </w:t>
      </w:r>
      <w:r w:rsidRPr="00231B5D">
        <w:rPr>
          <w:rFonts w:ascii="Arial Narrow" w:hAnsi="Arial Narrow" w:cs="Times New Roman"/>
          <w:sz w:val="24"/>
          <w:szCs w:val="24"/>
          <w:lang w:val="hr-HR"/>
        </w:rPr>
        <w:t xml:space="preserve">(kto. 3227) zbog nabave novih kuta i zaštitne obuće, čine 77,62% planiranih </w:t>
      </w:r>
      <w:r w:rsidR="00DD5ED0" w:rsidRPr="00231B5D">
        <w:rPr>
          <w:rFonts w:ascii="Arial Narrow" w:hAnsi="Arial Narrow" w:cs="Times New Roman"/>
          <w:sz w:val="24"/>
          <w:szCs w:val="24"/>
          <w:lang w:val="hr-HR"/>
        </w:rPr>
        <w:t>rashoda</w:t>
      </w:r>
    </w:p>
    <w:p w14:paraId="666387C9" w14:textId="112C62E9" w:rsidR="00444BC3" w:rsidRPr="00231B5D" w:rsidRDefault="00444BC3" w:rsidP="00231B5D">
      <w:pPr>
        <w:widowControl/>
        <w:numPr>
          <w:ilvl w:val="0"/>
          <w:numId w:val="10"/>
        </w:numPr>
        <w:autoSpaceDE/>
        <w:autoSpaceDN/>
        <w:spacing w:line="360" w:lineRule="auto"/>
        <w:jc w:val="both"/>
        <w:rPr>
          <w:rFonts w:ascii="Arial Narrow" w:hAnsi="Arial Narrow" w:cs="Times New Roman"/>
          <w:sz w:val="24"/>
          <w:szCs w:val="24"/>
          <w:lang w:val="hr-HR"/>
        </w:rPr>
      </w:pPr>
      <w:r w:rsidRPr="00231B5D">
        <w:rPr>
          <w:rFonts w:ascii="Arial Narrow" w:hAnsi="Arial Narrow" w:cs="Times New Roman"/>
          <w:b/>
          <w:bCs/>
          <w:sz w:val="24"/>
          <w:szCs w:val="24"/>
          <w:lang w:val="hr-HR"/>
        </w:rPr>
        <w:t>usluge tekućeg i investicijskog održavanja</w:t>
      </w:r>
      <w:r w:rsidRPr="00231B5D">
        <w:rPr>
          <w:rFonts w:ascii="Arial Narrow" w:hAnsi="Arial Narrow" w:cs="Times New Roman"/>
          <w:sz w:val="24"/>
          <w:szCs w:val="24"/>
          <w:lang w:val="hr-HR"/>
        </w:rPr>
        <w:t xml:space="preserve"> (kto. 3232) zbog popravaka klima uređaja, dizala i izradu aluminijske pregradne stijene na Zavodu za dualne poremećaje, postava medicinskih podova na Zavod za psihotične poremećaje muški i na Odjel za somatske poremećaje (RTG), održavanja integriranog bolničkog sustava Klinike, te redovnog održavanja postrojenja i opreme Klinike, čine 72,35% planiranih </w:t>
      </w:r>
      <w:r w:rsidR="00DD5ED0" w:rsidRPr="00231B5D">
        <w:rPr>
          <w:rFonts w:ascii="Arial Narrow" w:hAnsi="Arial Narrow" w:cs="Times New Roman"/>
          <w:sz w:val="24"/>
          <w:szCs w:val="24"/>
          <w:lang w:val="hr-HR"/>
        </w:rPr>
        <w:t>rashoda</w:t>
      </w:r>
    </w:p>
    <w:p w14:paraId="496506E8" w14:textId="77777777" w:rsidR="00DD5ED0" w:rsidRPr="00231B5D" w:rsidRDefault="00444BC3" w:rsidP="00231B5D">
      <w:pPr>
        <w:widowControl/>
        <w:numPr>
          <w:ilvl w:val="0"/>
          <w:numId w:val="10"/>
        </w:numPr>
        <w:autoSpaceDE/>
        <w:autoSpaceDN/>
        <w:spacing w:line="360" w:lineRule="auto"/>
        <w:jc w:val="both"/>
        <w:rPr>
          <w:rFonts w:ascii="Arial Narrow" w:hAnsi="Arial Narrow" w:cs="Times New Roman"/>
          <w:sz w:val="24"/>
          <w:szCs w:val="24"/>
          <w:lang w:val="hr-HR"/>
        </w:rPr>
      </w:pPr>
      <w:r w:rsidRPr="00231B5D">
        <w:rPr>
          <w:rFonts w:ascii="Arial Narrow" w:hAnsi="Arial Narrow" w:cs="Times New Roman"/>
          <w:b/>
          <w:bCs/>
          <w:sz w:val="24"/>
          <w:szCs w:val="24"/>
          <w:lang w:val="hr-HR"/>
        </w:rPr>
        <w:t>komunalne usluge (</w:t>
      </w:r>
      <w:r w:rsidRPr="00231B5D">
        <w:rPr>
          <w:rFonts w:ascii="Arial Narrow" w:hAnsi="Arial Narrow" w:cs="Times New Roman"/>
          <w:sz w:val="24"/>
          <w:szCs w:val="24"/>
          <w:lang w:val="hr-HR"/>
        </w:rPr>
        <w:t>kto. 3234) zbog promjena cijena naknada</w:t>
      </w:r>
      <w:r w:rsidR="00617A97" w:rsidRPr="00231B5D">
        <w:rPr>
          <w:rFonts w:ascii="Arial Narrow" w:hAnsi="Arial Narrow" w:cs="Times New Roman"/>
          <w:sz w:val="24"/>
          <w:szCs w:val="24"/>
          <w:lang w:val="hr-HR"/>
        </w:rPr>
        <w:t xml:space="preserve">, veći su za 0,54% </w:t>
      </w:r>
      <w:r w:rsidR="00836186" w:rsidRPr="00231B5D">
        <w:rPr>
          <w:rFonts w:ascii="Arial Narrow" w:hAnsi="Arial Narrow" w:cs="Times New Roman"/>
          <w:sz w:val="24"/>
          <w:szCs w:val="24"/>
          <w:lang w:val="hr-HR"/>
        </w:rPr>
        <w:t xml:space="preserve">u odnosu na planirane </w:t>
      </w:r>
      <w:r w:rsidR="00DD5ED0" w:rsidRPr="00231B5D">
        <w:rPr>
          <w:rFonts w:ascii="Arial Narrow" w:hAnsi="Arial Narrow" w:cs="Times New Roman"/>
          <w:sz w:val="24"/>
          <w:szCs w:val="24"/>
          <w:lang w:val="hr-HR"/>
        </w:rPr>
        <w:t>rashoda</w:t>
      </w:r>
      <w:r w:rsidR="00DD5ED0" w:rsidRPr="00231B5D">
        <w:rPr>
          <w:rFonts w:ascii="Arial Narrow" w:hAnsi="Arial Narrow" w:cs="Times New Roman"/>
          <w:b/>
          <w:bCs/>
          <w:sz w:val="24"/>
          <w:szCs w:val="24"/>
          <w:lang w:val="hr-HR"/>
        </w:rPr>
        <w:t xml:space="preserve"> </w:t>
      </w:r>
    </w:p>
    <w:p w14:paraId="26692336" w14:textId="77777777" w:rsidR="00DD5ED0" w:rsidRPr="00231B5D" w:rsidRDefault="00444BC3" w:rsidP="00231B5D">
      <w:pPr>
        <w:widowControl/>
        <w:numPr>
          <w:ilvl w:val="0"/>
          <w:numId w:val="10"/>
        </w:numPr>
        <w:autoSpaceDE/>
        <w:autoSpaceDN/>
        <w:spacing w:line="360" w:lineRule="auto"/>
        <w:jc w:val="both"/>
        <w:rPr>
          <w:rFonts w:ascii="Arial Narrow" w:hAnsi="Arial Narrow" w:cs="Times New Roman"/>
          <w:sz w:val="24"/>
          <w:szCs w:val="24"/>
          <w:lang w:val="hr-HR"/>
        </w:rPr>
      </w:pPr>
      <w:r w:rsidRPr="00231B5D">
        <w:rPr>
          <w:rFonts w:ascii="Arial Narrow" w:hAnsi="Arial Narrow" w:cs="Times New Roman"/>
          <w:b/>
          <w:bCs/>
          <w:sz w:val="24"/>
          <w:szCs w:val="24"/>
          <w:lang w:val="hr-HR"/>
        </w:rPr>
        <w:t>zakupnine i najamnine</w:t>
      </w:r>
      <w:r w:rsidRPr="00231B5D">
        <w:rPr>
          <w:rFonts w:ascii="Arial Narrow" w:hAnsi="Arial Narrow" w:cs="Times New Roman"/>
          <w:sz w:val="24"/>
          <w:szCs w:val="24"/>
          <w:lang w:val="hr-HR"/>
        </w:rPr>
        <w:t xml:space="preserve"> (kto. 3235) zbog nabave licenci i zakupa boca za kisik</w:t>
      </w:r>
      <w:r w:rsidR="00617A97" w:rsidRPr="00231B5D">
        <w:rPr>
          <w:rFonts w:ascii="Arial Narrow" w:hAnsi="Arial Narrow" w:cs="Times New Roman"/>
          <w:sz w:val="24"/>
          <w:szCs w:val="24"/>
          <w:lang w:val="hr-HR"/>
        </w:rPr>
        <w:t xml:space="preserve">, čine 96,98% planiranih </w:t>
      </w:r>
      <w:r w:rsidR="00DD5ED0" w:rsidRPr="00231B5D">
        <w:rPr>
          <w:rFonts w:ascii="Arial Narrow" w:hAnsi="Arial Narrow" w:cs="Times New Roman"/>
          <w:sz w:val="24"/>
          <w:szCs w:val="24"/>
          <w:lang w:val="hr-HR"/>
        </w:rPr>
        <w:t>rashoda</w:t>
      </w:r>
      <w:r w:rsidR="00DD5ED0" w:rsidRPr="00231B5D">
        <w:rPr>
          <w:rFonts w:ascii="Arial Narrow" w:hAnsi="Arial Narrow" w:cs="Times New Roman"/>
          <w:b/>
          <w:bCs/>
          <w:sz w:val="24"/>
          <w:szCs w:val="24"/>
          <w:lang w:val="hr-HR"/>
        </w:rPr>
        <w:t xml:space="preserve"> </w:t>
      </w:r>
    </w:p>
    <w:p w14:paraId="0B8253C9" w14:textId="77777777" w:rsidR="00DD5ED0" w:rsidRPr="00231B5D" w:rsidRDefault="00444BC3" w:rsidP="00231B5D">
      <w:pPr>
        <w:widowControl/>
        <w:numPr>
          <w:ilvl w:val="0"/>
          <w:numId w:val="10"/>
        </w:numPr>
        <w:autoSpaceDE/>
        <w:autoSpaceDN/>
        <w:spacing w:line="360" w:lineRule="auto"/>
        <w:jc w:val="both"/>
        <w:rPr>
          <w:rFonts w:ascii="Arial Narrow" w:hAnsi="Arial Narrow" w:cs="Times New Roman"/>
          <w:sz w:val="24"/>
          <w:szCs w:val="24"/>
          <w:lang w:val="hr-HR"/>
        </w:rPr>
      </w:pPr>
      <w:r w:rsidRPr="00231B5D">
        <w:rPr>
          <w:rFonts w:ascii="Arial Narrow" w:hAnsi="Arial Narrow" w:cs="Times New Roman"/>
          <w:b/>
          <w:bCs/>
          <w:sz w:val="24"/>
          <w:szCs w:val="24"/>
          <w:lang w:val="hr-HR"/>
        </w:rPr>
        <w:lastRenderedPageBreak/>
        <w:t>računalne usluge</w:t>
      </w:r>
      <w:r w:rsidRPr="00231B5D">
        <w:rPr>
          <w:rFonts w:ascii="Arial Narrow" w:hAnsi="Arial Narrow" w:cs="Times New Roman"/>
          <w:sz w:val="24"/>
          <w:szCs w:val="24"/>
          <w:lang w:val="hr-HR"/>
        </w:rPr>
        <w:t xml:space="preserve"> (kto. 3238) zbog implementacije cjenika HZZO u informacijski program Klinike, prijenos podataka iz starog informatičkog sustava u novi integrirani sustav, te zbog troškova dogradnje web aplikacije za projekt Mobilni timovi</w:t>
      </w:r>
      <w:r w:rsidR="00836186" w:rsidRPr="00231B5D">
        <w:rPr>
          <w:rFonts w:ascii="Arial Narrow" w:hAnsi="Arial Narrow" w:cs="Times New Roman"/>
          <w:sz w:val="24"/>
          <w:szCs w:val="24"/>
          <w:lang w:val="hr-HR"/>
        </w:rPr>
        <w:t xml:space="preserve">, čine 44,07% planiranih </w:t>
      </w:r>
      <w:r w:rsidR="00DD5ED0" w:rsidRPr="00231B5D">
        <w:rPr>
          <w:rFonts w:ascii="Arial Narrow" w:hAnsi="Arial Narrow" w:cs="Times New Roman"/>
          <w:sz w:val="24"/>
          <w:szCs w:val="24"/>
          <w:lang w:val="hr-HR"/>
        </w:rPr>
        <w:t>rashoda</w:t>
      </w:r>
      <w:r w:rsidR="00DD5ED0" w:rsidRPr="00231B5D">
        <w:rPr>
          <w:rFonts w:ascii="Arial Narrow" w:hAnsi="Arial Narrow" w:cs="Times New Roman"/>
          <w:b/>
          <w:bCs/>
          <w:sz w:val="24"/>
          <w:szCs w:val="24"/>
          <w:lang w:val="hr-HR"/>
        </w:rPr>
        <w:t xml:space="preserve"> </w:t>
      </w:r>
    </w:p>
    <w:p w14:paraId="1BFD9948" w14:textId="055CCD51" w:rsidR="00444BC3" w:rsidRPr="00231B5D" w:rsidRDefault="00444BC3" w:rsidP="00231B5D">
      <w:pPr>
        <w:widowControl/>
        <w:numPr>
          <w:ilvl w:val="0"/>
          <w:numId w:val="10"/>
        </w:numPr>
        <w:autoSpaceDE/>
        <w:autoSpaceDN/>
        <w:spacing w:line="360" w:lineRule="auto"/>
        <w:jc w:val="both"/>
        <w:rPr>
          <w:rFonts w:ascii="Arial Narrow" w:hAnsi="Arial Narrow" w:cs="Times New Roman"/>
          <w:sz w:val="24"/>
          <w:szCs w:val="24"/>
          <w:lang w:val="hr-HR"/>
        </w:rPr>
      </w:pPr>
      <w:r w:rsidRPr="00231B5D">
        <w:rPr>
          <w:rFonts w:ascii="Arial Narrow" w:hAnsi="Arial Narrow" w:cs="Times New Roman"/>
          <w:b/>
          <w:bCs/>
          <w:sz w:val="24"/>
          <w:szCs w:val="24"/>
          <w:lang w:val="hr-HR"/>
        </w:rPr>
        <w:t xml:space="preserve">ostale usluge </w:t>
      </w:r>
      <w:r w:rsidRPr="00231B5D">
        <w:rPr>
          <w:rFonts w:ascii="Arial Narrow" w:hAnsi="Arial Narrow" w:cs="Times New Roman"/>
          <w:sz w:val="24"/>
          <w:szCs w:val="24"/>
          <w:lang w:val="hr-HR"/>
        </w:rPr>
        <w:t>(kto. 3239) zbog troškova grafičkih i tiskarskih usluga vezanih za projekte, izrada filma za Dan bolnice, usluge registracije prijevoznih sredstava, vanjske usluge čišćenja</w:t>
      </w:r>
      <w:r w:rsidR="00836186" w:rsidRPr="00231B5D">
        <w:rPr>
          <w:rFonts w:ascii="Arial Narrow" w:hAnsi="Arial Narrow" w:cs="Times New Roman"/>
          <w:sz w:val="24"/>
          <w:szCs w:val="24"/>
          <w:lang w:val="hr-HR"/>
        </w:rPr>
        <w:t xml:space="preserve">, čine 21,28% planiranih </w:t>
      </w:r>
      <w:r w:rsidR="00DD5ED0" w:rsidRPr="00231B5D">
        <w:rPr>
          <w:rFonts w:ascii="Arial Narrow" w:hAnsi="Arial Narrow" w:cs="Times New Roman"/>
          <w:sz w:val="24"/>
          <w:szCs w:val="24"/>
          <w:lang w:val="hr-HR"/>
        </w:rPr>
        <w:t>rashoda</w:t>
      </w:r>
    </w:p>
    <w:p w14:paraId="6AEE1840" w14:textId="50237799" w:rsidR="00444BC3" w:rsidRPr="00231B5D" w:rsidRDefault="00444BC3" w:rsidP="00231B5D">
      <w:pPr>
        <w:widowControl/>
        <w:numPr>
          <w:ilvl w:val="0"/>
          <w:numId w:val="10"/>
        </w:numPr>
        <w:autoSpaceDE/>
        <w:autoSpaceDN/>
        <w:spacing w:line="360" w:lineRule="auto"/>
        <w:jc w:val="both"/>
        <w:rPr>
          <w:rFonts w:ascii="Arial Narrow" w:hAnsi="Arial Narrow" w:cs="Times New Roman"/>
          <w:sz w:val="24"/>
          <w:szCs w:val="24"/>
          <w:lang w:val="hr-HR"/>
        </w:rPr>
      </w:pPr>
      <w:r w:rsidRPr="00231B5D">
        <w:rPr>
          <w:rFonts w:ascii="Arial Narrow" w:hAnsi="Arial Narrow" w:cs="Times New Roman"/>
          <w:b/>
          <w:bCs/>
          <w:sz w:val="24"/>
          <w:szCs w:val="24"/>
          <w:lang w:val="hr-HR"/>
        </w:rPr>
        <w:t xml:space="preserve">naknade troškova osobama izvan radnog odnosa </w:t>
      </w:r>
      <w:r w:rsidRPr="00231B5D">
        <w:rPr>
          <w:rFonts w:ascii="Arial Narrow" w:hAnsi="Arial Narrow" w:cs="Times New Roman"/>
          <w:sz w:val="24"/>
          <w:szCs w:val="24"/>
          <w:lang w:val="hr-HR"/>
        </w:rPr>
        <w:t>(kto. 324) zbog isplate troškova na službenom putu osobama koje su radile na projektima</w:t>
      </w:r>
      <w:r w:rsidR="00836186" w:rsidRPr="00231B5D">
        <w:rPr>
          <w:rFonts w:ascii="Arial Narrow" w:hAnsi="Arial Narrow" w:cs="Times New Roman"/>
          <w:sz w:val="24"/>
          <w:szCs w:val="24"/>
          <w:lang w:val="hr-HR"/>
        </w:rPr>
        <w:t xml:space="preserve">, čine 57,55% planiranih </w:t>
      </w:r>
      <w:r w:rsidR="00DD5ED0" w:rsidRPr="00231B5D">
        <w:rPr>
          <w:rFonts w:ascii="Arial Narrow" w:hAnsi="Arial Narrow" w:cs="Times New Roman"/>
          <w:sz w:val="24"/>
          <w:szCs w:val="24"/>
          <w:lang w:val="hr-HR"/>
        </w:rPr>
        <w:t>rashoda</w:t>
      </w:r>
    </w:p>
    <w:p w14:paraId="4B2538D3" w14:textId="19E8BCD4" w:rsidR="00836186" w:rsidRPr="00231B5D" w:rsidRDefault="00444BC3" w:rsidP="00231B5D">
      <w:pPr>
        <w:widowControl/>
        <w:numPr>
          <w:ilvl w:val="0"/>
          <w:numId w:val="10"/>
        </w:numPr>
        <w:autoSpaceDE/>
        <w:autoSpaceDN/>
        <w:spacing w:line="360" w:lineRule="auto"/>
        <w:jc w:val="both"/>
        <w:rPr>
          <w:rFonts w:ascii="Arial Narrow" w:hAnsi="Arial Narrow" w:cs="Times New Roman"/>
          <w:sz w:val="24"/>
          <w:szCs w:val="24"/>
          <w:lang w:val="hr-HR"/>
        </w:rPr>
      </w:pPr>
      <w:r w:rsidRPr="00231B5D">
        <w:rPr>
          <w:rFonts w:ascii="Arial Narrow" w:hAnsi="Arial Narrow" w:cs="Times New Roman"/>
          <w:b/>
          <w:bCs/>
          <w:sz w:val="24"/>
          <w:szCs w:val="24"/>
          <w:lang w:val="hr-HR"/>
        </w:rPr>
        <w:t>rashodi po osnovi donacije lijekova i potrošnog medicinskog materijala</w:t>
      </w:r>
      <w:r w:rsidRPr="00231B5D">
        <w:rPr>
          <w:rFonts w:ascii="Arial Narrow" w:hAnsi="Arial Narrow" w:cs="Times New Roman"/>
          <w:sz w:val="24"/>
          <w:szCs w:val="24"/>
          <w:lang w:val="hr-HR"/>
        </w:rPr>
        <w:t xml:space="preserve"> (kto. 3253) zbog povećanog izlaza lijekova i potrošnog medicinskog materijala sa skladišta ljekarne kako bi se rasteretila 2026. godina, u skladu s financijskim rezultatom 2025. godine</w:t>
      </w:r>
      <w:r w:rsidR="00836186" w:rsidRPr="00231B5D">
        <w:rPr>
          <w:rFonts w:ascii="Arial Narrow" w:hAnsi="Arial Narrow" w:cs="Times New Roman"/>
          <w:sz w:val="24"/>
          <w:szCs w:val="24"/>
          <w:lang w:val="hr-HR"/>
        </w:rPr>
        <w:t xml:space="preserve">, veći su za 22,49% u odnosu na planirane </w:t>
      </w:r>
      <w:r w:rsidR="00DD5ED0" w:rsidRPr="00231B5D">
        <w:rPr>
          <w:rFonts w:ascii="Arial Narrow" w:hAnsi="Arial Narrow" w:cs="Times New Roman"/>
          <w:sz w:val="24"/>
          <w:szCs w:val="24"/>
          <w:lang w:val="hr-HR"/>
        </w:rPr>
        <w:t>rashode</w:t>
      </w:r>
    </w:p>
    <w:p w14:paraId="6E01CDF1" w14:textId="01CD10E4" w:rsidR="00836186" w:rsidRPr="00231B5D" w:rsidRDefault="00444BC3" w:rsidP="00231B5D">
      <w:pPr>
        <w:widowControl/>
        <w:numPr>
          <w:ilvl w:val="0"/>
          <w:numId w:val="10"/>
        </w:numPr>
        <w:autoSpaceDE/>
        <w:autoSpaceDN/>
        <w:spacing w:line="360" w:lineRule="auto"/>
        <w:jc w:val="both"/>
        <w:rPr>
          <w:rFonts w:ascii="Arial Narrow" w:hAnsi="Arial Narrow" w:cs="Times New Roman"/>
          <w:sz w:val="24"/>
          <w:szCs w:val="24"/>
          <w:lang w:val="hr-HR"/>
        </w:rPr>
      </w:pPr>
      <w:r w:rsidRPr="00231B5D">
        <w:rPr>
          <w:rFonts w:ascii="Arial Narrow" w:hAnsi="Arial Narrow" w:cs="Times New Roman"/>
          <w:b/>
          <w:bCs/>
          <w:sz w:val="24"/>
          <w:szCs w:val="24"/>
          <w:lang w:val="hr-HR"/>
        </w:rPr>
        <w:t>reprezentacija</w:t>
      </w:r>
      <w:r w:rsidRPr="00231B5D">
        <w:rPr>
          <w:rFonts w:ascii="Arial Narrow" w:hAnsi="Arial Narrow" w:cs="Times New Roman"/>
          <w:sz w:val="24"/>
          <w:szCs w:val="24"/>
          <w:lang w:val="hr-HR"/>
        </w:rPr>
        <w:t xml:space="preserve"> (kto. 3293) zbog održavanja Simpozija za poremećaje spavanja, troškovi reprezentacije vezani za projekte, troškovi za održavanje Dana bolnice koji su financirani iz namjenskih donacija</w:t>
      </w:r>
      <w:r w:rsidR="00836186" w:rsidRPr="00231B5D">
        <w:rPr>
          <w:rFonts w:ascii="Arial Narrow" w:hAnsi="Arial Narrow" w:cs="Times New Roman"/>
          <w:sz w:val="24"/>
          <w:szCs w:val="24"/>
          <w:lang w:val="hr-HR"/>
        </w:rPr>
        <w:t xml:space="preserve">, čine 94,18% planiranih </w:t>
      </w:r>
      <w:r w:rsidR="00DD5ED0" w:rsidRPr="00231B5D">
        <w:rPr>
          <w:rFonts w:ascii="Arial Narrow" w:hAnsi="Arial Narrow" w:cs="Times New Roman"/>
          <w:sz w:val="24"/>
          <w:szCs w:val="24"/>
          <w:lang w:val="hr-HR"/>
        </w:rPr>
        <w:t>rashoda</w:t>
      </w:r>
    </w:p>
    <w:p w14:paraId="564687D7" w14:textId="4C34D0A9" w:rsidR="00836186" w:rsidRPr="00231B5D" w:rsidRDefault="00444BC3" w:rsidP="00231B5D">
      <w:pPr>
        <w:widowControl/>
        <w:numPr>
          <w:ilvl w:val="0"/>
          <w:numId w:val="10"/>
        </w:numPr>
        <w:autoSpaceDE/>
        <w:autoSpaceDN/>
        <w:spacing w:line="360" w:lineRule="auto"/>
        <w:jc w:val="both"/>
        <w:rPr>
          <w:rFonts w:ascii="Arial Narrow" w:hAnsi="Arial Narrow" w:cs="Times New Roman"/>
          <w:sz w:val="24"/>
          <w:szCs w:val="24"/>
          <w:lang w:val="hr-HR"/>
        </w:rPr>
      </w:pPr>
      <w:r w:rsidRPr="00231B5D">
        <w:rPr>
          <w:rFonts w:ascii="Arial Narrow" w:hAnsi="Arial Narrow" w:cs="Times New Roman"/>
          <w:b/>
          <w:bCs/>
          <w:sz w:val="24"/>
          <w:szCs w:val="24"/>
          <w:lang w:val="hr-HR"/>
        </w:rPr>
        <w:t>ostali nespomenuti rashodi poslovanja</w:t>
      </w:r>
      <w:r w:rsidRPr="00231B5D">
        <w:rPr>
          <w:rFonts w:ascii="Arial Narrow" w:hAnsi="Arial Narrow" w:cs="Times New Roman"/>
          <w:sz w:val="24"/>
          <w:szCs w:val="24"/>
          <w:lang w:val="hr-HR"/>
        </w:rPr>
        <w:t xml:space="preserve"> (kto. 3299) zbog troškova nabave testova za psihologijsko testiranje, naknada za usluge FINA-e, naknade učen</w:t>
      </w:r>
      <w:r w:rsidR="007A1E3C" w:rsidRPr="00231B5D">
        <w:rPr>
          <w:rFonts w:ascii="Arial Narrow" w:hAnsi="Arial Narrow" w:cs="Times New Roman"/>
          <w:sz w:val="24"/>
          <w:szCs w:val="24"/>
          <w:lang w:val="hr-HR"/>
        </w:rPr>
        <w:t>c</w:t>
      </w:r>
      <w:r w:rsidRPr="00231B5D">
        <w:rPr>
          <w:rFonts w:ascii="Arial Narrow" w:hAnsi="Arial Narrow" w:cs="Times New Roman"/>
          <w:sz w:val="24"/>
          <w:szCs w:val="24"/>
          <w:lang w:val="hr-HR"/>
        </w:rPr>
        <w:t>ima na praksi, te troškovi specijalizacija u drugim zdravstvenim ustanovama</w:t>
      </w:r>
      <w:r w:rsidR="00836186" w:rsidRPr="00231B5D">
        <w:rPr>
          <w:rFonts w:ascii="Arial Narrow" w:hAnsi="Arial Narrow" w:cs="Times New Roman"/>
          <w:sz w:val="24"/>
          <w:szCs w:val="24"/>
          <w:lang w:val="hr-HR"/>
        </w:rPr>
        <w:t xml:space="preserve">, veći su za 5,63% u odnosu na planirane </w:t>
      </w:r>
      <w:r w:rsidR="00DD5ED0" w:rsidRPr="00231B5D">
        <w:rPr>
          <w:rFonts w:ascii="Arial Narrow" w:hAnsi="Arial Narrow" w:cs="Times New Roman"/>
          <w:sz w:val="24"/>
          <w:szCs w:val="24"/>
          <w:lang w:val="hr-HR"/>
        </w:rPr>
        <w:t>rashode</w:t>
      </w:r>
    </w:p>
    <w:p w14:paraId="2135B42B" w14:textId="77777777" w:rsidR="00DD5ED0" w:rsidRPr="00231B5D" w:rsidRDefault="00DD5ED0" w:rsidP="00231B5D">
      <w:pPr>
        <w:widowControl/>
        <w:autoSpaceDE/>
        <w:autoSpaceDN/>
        <w:spacing w:line="360" w:lineRule="auto"/>
        <w:ind w:left="810"/>
        <w:jc w:val="both"/>
        <w:rPr>
          <w:rFonts w:ascii="Arial Narrow" w:hAnsi="Arial Narrow" w:cs="Times New Roman"/>
          <w:sz w:val="24"/>
          <w:szCs w:val="24"/>
          <w:lang w:val="hr-HR"/>
        </w:rPr>
      </w:pPr>
    </w:p>
    <w:p w14:paraId="6AD63585" w14:textId="77777777" w:rsidR="00444BC3" w:rsidRPr="00231B5D" w:rsidRDefault="00444BC3" w:rsidP="00231B5D">
      <w:pPr>
        <w:widowControl/>
        <w:autoSpaceDE/>
        <w:autoSpaceDN/>
        <w:spacing w:line="360" w:lineRule="auto"/>
        <w:ind w:left="450"/>
        <w:jc w:val="both"/>
        <w:rPr>
          <w:rFonts w:ascii="Arial Narrow" w:hAnsi="Arial Narrow" w:cs="Times New Roman"/>
          <w:sz w:val="24"/>
          <w:szCs w:val="24"/>
          <w:lang w:val="hr-HR"/>
        </w:rPr>
      </w:pPr>
      <w:r w:rsidRPr="00231B5D">
        <w:rPr>
          <w:rFonts w:ascii="Arial Narrow" w:hAnsi="Arial Narrow" w:cs="Times New Roman"/>
          <w:sz w:val="24"/>
          <w:szCs w:val="24"/>
          <w:lang w:val="hr-HR"/>
        </w:rPr>
        <w:t>Smanjenje rashoda je na stavkama u odnosu na 2024 godinu:</w:t>
      </w:r>
    </w:p>
    <w:p w14:paraId="36D0172B" w14:textId="7975621E" w:rsidR="00444BC3" w:rsidRPr="00231B5D" w:rsidRDefault="00444BC3" w:rsidP="00231B5D">
      <w:pPr>
        <w:widowControl/>
        <w:numPr>
          <w:ilvl w:val="0"/>
          <w:numId w:val="10"/>
        </w:numPr>
        <w:autoSpaceDE/>
        <w:autoSpaceDN/>
        <w:spacing w:line="360" w:lineRule="auto"/>
        <w:jc w:val="both"/>
        <w:rPr>
          <w:rFonts w:ascii="Arial Narrow" w:hAnsi="Arial Narrow" w:cs="Times New Roman"/>
          <w:sz w:val="24"/>
          <w:szCs w:val="24"/>
          <w:lang w:val="hr-HR"/>
        </w:rPr>
      </w:pPr>
      <w:r w:rsidRPr="00231B5D">
        <w:rPr>
          <w:rFonts w:ascii="Arial Narrow" w:hAnsi="Arial Narrow" w:cs="Times New Roman"/>
          <w:b/>
          <w:bCs/>
          <w:sz w:val="24"/>
          <w:szCs w:val="24"/>
          <w:lang w:val="hr-HR"/>
        </w:rPr>
        <w:t>energija</w:t>
      </w:r>
      <w:r w:rsidRPr="00231B5D">
        <w:rPr>
          <w:rFonts w:ascii="Arial Narrow" w:hAnsi="Arial Narrow" w:cs="Times New Roman"/>
          <w:sz w:val="24"/>
          <w:szCs w:val="24"/>
          <w:lang w:val="hr-HR"/>
        </w:rPr>
        <w:t xml:space="preserve"> (kto. 3223) zbog manje količinske potrošnje energenata</w:t>
      </w:r>
      <w:r w:rsidR="00836186" w:rsidRPr="00231B5D">
        <w:rPr>
          <w:rFonts w:ascii="Arial Narrow" w:hAnsi="Arial Narrow" w:cs="Times New Roman"/>
          <w:sz w:val="24"/>
          <w:szCs w:val="24"/>
          <w:lang w:val="hr-HR"/>
        </w:rPr>
        <w:t xml:space="preserve">, čine 60,68% planiranih </w:t>
      </w:r>
      <w:r w:rsidR="00DD5ED0" w:rsidRPr="00231B5D">
        <w:rPr>
          <w:rFonts w:ascii="Arial Narrow" w:hAnsi="Arial Narrow" w:cs="Times New Roman"/>
          <w:sz w:val="24"/>
          <w:szCs w:val="24"/>
          <w:lang w:val="hr-HR"/>
        </w:rPr>
        <w:t>rashoda</w:t>
      </w:r>
    </w:p>
    <w:p w14:paraId="68159D2B" w14:textId="253EA2CC" w:rsidR="00444BC3" w:rsidRPr="00231B5D" w:rsidRDefault="00444BC3" w:rsidP="00231B5D">
      <w:pPr>
        <w:widowControl/>
        <w:numPr>
          <w:ilvl w:val="0"/>
          <w:numId w:val="10"/>
        </w:numPr>
        <w:autoSpaceDE/>
        <w:autoSpaceDN/>
        <w:spacing w:line="360" w:lineRule="auto"/>
        <w:jc w:val="both"/>
        <w:rPr>
          <w:rFonts w:ascii="Arial Narrow" w:hAnsi="Arial Narrow" w:cs="Times New Roman"/>
          <w:sz w:val="24"/>
          <w:szCs w:val="24"/>
          <w:lang w:val="hr-HR"/>
        </w:rPr>
      </w:pPr>
      <w:r w:rsidRPr="00231B5D">
        <w:rPr>
          <w:rFonts w:ascii="Arial Narrow" w:hAnsi="Arial Narrow" w:cs="Times New Roman"/>
          <w:b/>
          <w:bCs/>
          <w:sz w:val="24"/>
          <w:szCs w:val="24"/>
          <w:lang w:val="hr-HR"/>
        </w:rPr>
        <w:t>zdravstvene i veterinarske usluge</w:t>
      </w:r>
      <w:r w:rsidRPr="00231B5D">
        <w:rPr>
          <w:rFonts w:ascii="Arial Narrow" w:hAnsi="Arial Narrow" w:cs="Times New Roman"/>
          <w:sz w:val="24"/>
          <w:szCs w:val="24"/>
          <w:lang w:val="hr-HR"/>
        </w:rPr>
        <w:t xml:space="preserve"> (kto. 3236) zbog sistematskih pregleda zaposlenika koji su obavljeni u 2024. godini, u odnosu na tekuću 2025. godinu</w:t>
      </w:r>
      <w:r w:rsidR="00836186" w:rsidRPr="00231B5D">
        <w:rPr>
          <w:rFonts w:ascii="Arial Narrow" w:hAnsi="Arial Narrow" w:cs="Times New Roman"/>
          <w:sz w:val="24"/>
          <w:szCs w:val="24"/>
          <w:lang w:val="hr-HR"/>
        </w:rPr>
        <w:t xml:space="preserve">, veći su za 4,53% u odnosu na planirane </w:t>
      </w:r>
      <w:r w:rsidR="00DD5ED0" w:rsidRPr="00231B5D">
        <w:rPr>
          <w:rFonts w:ascii="Arial Narrow" w:hAnsi="Arial Narrow" w:cs="Times New Roman"/>
          <w:sz w:val="24"/>
          <w:szCs w:val="24"/>
          <w:lang w:val="hr-HR"/>
        </w:rPr>
        <w:t>rashode</w:t>
      </w:r>
    </w:p>
    <w:p w14:paraId="203B5E94" w14:textId="71E3AB55" w:rsidR="00444BC3" w:rsidRPr="00231B5D" w:rsidRDefault="00444BC3" w:rsidP="00231B5D">
      <w:pPr>
        <w:widowControl/>
        <w:numPr>
          <w:ilvl w:val="0"/>
          <w:numId w:val="10"/>
        </w:numPr>
        <w:autoSpaceDE/>
        <w:autoSpaceDN/>
        <w:spacing w:line="360" w:lineRule="auto"/>
        <w:jc w:val="both"/>
        <w:rPr>
          <w:rFonts w:ascii="Arial Narrow" w:hAnsi="Arial Narrow" w:cs="Times New Roman"/>
          <w:sz w:val="24"/>
          <w:szCs w:val="24"/>
          <w:lang w:val="hr-HR"/>
        </w:rPr>
      </w:pPr>
      <w:r w:rsidRPr="00231B5D">
        <w:rPr>
          <w:rFonts w:ascii="Arial Narrow" w:hAnsi="Arial Narrow" w:cs="Times New Roman"/>
          <w:b/>
          <w:bCs/>
          <w:sz w:val="24"/>
          <w:szCs w:val="24"/>
          <w:lang w:val="hr-HR"/>
        </w:rPr>
        <w:t>intelektualne i osobne usluge</w:t>
      </w:r>
      <w:r w:rsidRPr="00231B5D">
        <w:rPr>
          <w:rFonts w:ascii="Arial Narrow" w:hAnsi="Arial Narrow" w:cs="Times New Roman"/>
          <w:sz w:val="24"/>
          <w:szCs w:val="24"/>
          <w:lang w:val="hr-HR"/>
        </w:rPr>
        <w:t xml:space="preserve"> (kto. 3237) </w:t>
      </w:r>
      <w:r w:rsidR="00231B5D">
        <w:rPr>
          <w:rFonts w:ascii="Arial Narrow" w:hAnsi="Arial Narrow" w:cs="Times New Roman"/>
          <w:sz w:val="24"/>
          <w:szCs w:val="24"/>
          <w:lang w:val="hr-HR"/>
        </w:rPr>
        <w:t>u</w:t>
      </w:r>
      <w:r w:rsidRPr="00231B5D">
        <w:rPr>
          <w:rFonts w:ascii="Arial Narrow" w:hAnsi="Arial Narrow" w:cs="Times New Roman"/>
          <w:sz w:val="24"/>
          <w:szCs w:val="24"/>
          <w:lang w:val="hr-HR"/>
        </w:rPr>
        <w:t xml:space="preserve"> 2024. godini Klinika je imala više izvršenih kliničkih studija</w:t>
      </w:r>
      <w:r w:rsidR="00DD5ED0" w:rsidRPr="00231B5D">
        <w:rPr>
          <w:rFonts w:ascii="Arial Narrow" w:hAnsi="Arial Narrow" w:cs="Times New Roman"/>
          <w:sz w:val="24"/>
          <w:szCs w:val="24"/>
          <w:lang w:val="hr-HR"/>
        </w:rPr>
        <w:t xml:space="preserve"> stoga su i troškovi vezani za kliničke studije bili veći. Intelektualne i osobne usluge u 2025. godini ostvarene su u % od 73,04 planiranih rashoda</w:t>
      </w:r>
    </w:p>
    <w:p w14:paraId="20A81315" w14:textId="1ABACB68" w:rsidR="00444BC3" w:rsidRPr="00231B5D" w:rsidRDefault="00444BC3" w:rsidP="00231B5D">
      <w:pPr>
        <w:widowControl/>
        <w:numPr>
          <w:ilvl w:val="0"/>
          <w:numId w:val="10"/>
        </w:numPr>
        <w:autoSpaceDE/>
        <w:autoSpaceDN/>
        <w:spacing w:line="360" w:lineRule="auto"/>
        <w:jc w:val="both"/>
        <w:rPr>
          <w:rFonts w:ascii="Arial Narrow" w:hAnsi="Arial Narrow" w:cs="Times New Roman"/>
          <w:sz w:val="24"/>
          <w:szCs w:val="24"/>
          <w:lang w:val="hr-HR"/>
        </w:rPr>
      </w:pPr>
      <w:r w:rsidRPr="00231B5D">
        <w:rPr>
          <w:rFonts w:ascii="Arial Narrow" w:hAnsi="Arial Narrow" w:cs="Times New Roman"/>
          <w:b/>
          <w:bCs/>
          <w:sz w:val="24"/>
          <w:szCs w:val="24"/>
          <w:lang w:val="hr-HR"/>
        </w:rPr>
        <w:t>pristojbe i naknade</w:t>
      </w:r>
      <w:r w:rsidRPr="00231B5D">
        <w:rPr>
          <w:rFonts w:ascii="Arial Narrow" w:hAnsi="Arial Narrow" w:cs="Times New Roman"/>
          <w:sz w:val="24"/>
          <w:szCs w:val="24"/>
          <w:lang w:val="hr-HR"/>
        </w:rPr>
        <w:t xml:space="preserve"> (kto. 3295) zbog smanjenja troškova pristojbi jer u tekućoj 2025. godini nije bilo ispl</w:t>
      </w:r>
      <w:r w:rsidR="00345BD8" w:rsidRPr="00231B5D">
        <w:rPr>
          <w:rFonts w:ascii="Arial Narrow" w:hAnsi="Arial Narrow" w:cs="Times New Roman"/>
          <w:sz w:val="24"/>
          <w:szCs w:val="24"/>
          <w:lang w:val="hr-HR"/>
        </w:rPr>
        <w:t xml:space="preserve">ata pravomoćnih sudskih presuda, čine 46,34% planiranih </w:t>
      </w:r>
      <w:r w:rsidR="00DD5ED0" w:rsidRPr="00231B5D">
        <w:rPr>
          <w:rFonts w:ascii="Arial Narrow" w:hAnsi="Arial Narrow" w:cs="Times New Roman"/>
          <w:sz w:val="24"/>
          <w:szCs w:val="24"/>
          <w:lang w:val="hr-HR"/>
        </w:rPr>
        <w:t>rashoda</w:t>
      </w:r>
    </w:p>
    <w:p w14:paraId="6AF0D2C2" w14:textId="04537445" w:rsidR="00345BD8" w:rsidRPr="00231B5D" w:rsidRDefault="00444BC3" w:rsidP="00231B5D">
      <w:pPr>
        <w:widowControl/>
        <w:numPr>
          <w:ilvl w:val="0"/>
          <w:numId w:val="10"/>
        </w:numPr>
        <w:autoSpaceDE/>
        <w:autoSpaceDN/>
        <w:spacing w:line="360" w:lineRule="auto"/>
        <w:jc w:val="both"/>
        <w:rPr>
          <w:rFonts w:ascii="Arial Narrow" w:hAnsi="Arial Narrow" w:cs="Times New Roman"/>
          <w:sz w:val="24"/>
          <w:szCs w:val="24"/>
          <w:lang w:val="hr-HR"/>
        </w:rPr>
      </w:pPr>
      <w:r w:rsidRPr="00231B5D">
        <w:rPr>
          <w:rFonts w:ascii="Arial Narrow" w:hAnsi="Arial Narrow" w:cs="Times New Roman"/>
          <w:b/>
          <w:bCs/>
          <w:sz w:val="24"/>
          <w:szCs w:val="24"/>
          <w:lang w:val="hr-HR"/>
        </w:rPr>
        <w:t xml:space="preserve">troškovi sudskih postupaka </w:t>
      </w:r>
      <w:r w:rsidRPr="00231B5D">
        <w:rPr>
          <w:rFonts w:ascii="Arial Narrow" w:hAnsi="Arial Narrow" w:cs="Times New Roman"/>
          <w:sz w:val="24"/>
          <w:szCs w:val="24"/>
          <w:lang w:val="hr-HR"/>
        </w:rPr>
        <w:t>(kto. 3296) zbog smanjenja troškova sudskih postupaka jer u tekućoj 2025. godini nije bilo ispl</w:t>
      </w:r>
      <w:r w:rsidR="00345BD8" w:rsidRPr="00231B5D">
        <w:rPr>
          <w:rFonts w:ascii="Arial Narrow" w:hAnsi="Arial Narrow" w:cs="Times New Roman"/>
          <w:sz w:val="24"/>
          <w:szCs w:val="24"/>
          <w:lang w:val="hr-HR"/>
        </w:rPr>
        <w:t xml:space="preserve">ata pravomoćnih sudskih presuda, čine 1,73% planiranih </w:t>
      </w:r>
      <w:r w:rsidR="00DD5ED0" w:rsidRPr="00231B5D">
        <w:rPr>
          <w:rFonts w:ascii="Arial Narrow" w:hAnsi="Arial Narrow" w:cs="Times New Roman"/>
          <w:sz w:val="24"/>
          <w:szCs w:val="24"/>
          <w:lang w:val="hr-HR"/>
        </w:rPr>
        <w:t>rashoda</w:t>
      </w:r>
    </w:p>
    <w:p w14:paraId="33D25D48" w14:textId="29184778" w:rsidR="0095098C" w:rsidRDefault="0095098C" w:rsidP="00231B5D">
      <w:pPr>
        <w:spacing w:line="360" w:lineRule="auto"/>
        <w:ind w:left="810"/>
        <w:jc w:val="both"/>
        <w:rPr>
          <w:rFonts w:ascii="Arial Narrow" w:hAnsi="Arial Narrow"/>
          <w:color w:val="000000"/>
          <w:sz w:val="24"/>
          <w:szCs w:val="24"/>
          <w:lang w:val="hr-HR"/>
        </w:rPr>
      </w:pPr>
    </w:p>
    <w:p w14:paraId="5C5AF93C" w14:textId="77777777" w:rsidR="00231B5D" w:rsidRPr="00231B5D" w:rsidRDefault="00231B5D" w:rsidP="00231B5D">
      <w:pPr>
        <w:spacing w:line="360" w:lineRule="auto"/>
        <w:jc w:val="both"/>
        <w:rPr>
          <w:rFonts w:ascii="Arial Narrow" w:hAnsi="Arial Narrow"/>
          <w:color w:val="000000"/>
          <w:sz w:val="24"/>
          <w:szCs w:val="24"/>
          <w:lang w:val="hr-HR"/>
        </w:rPr>
      </w:pPr>
    </w:p>
    <w:p w14:paraId="28514FED" w14:textId="2454F3BA" w:rsidR="0095098C" w:rsidRPr="00231B5D" w:rsidRDefault="00733E6D" w:rsidP="00231B5D">
      <w:pPr>
        <w:widowControl/>
        <w:autoSpaceDE/>
        <w:autoSpaceDN/>
        <w:spacing w:line="360" w:lineRule="auto"/>
        <w:ind w:firstLine="450"/>
        <w:jc w:val="both"/>
        <w:rPr>
          <w:rFonts w:ascii="Arial Narrow" w:hAnsi="Arial Narrow"/>
          <w:sz w:val="24"/>
          <w:szCs w:val="24"/>
          <w:lang w:val="hr-HR"/>
        </w:rPr>
      </w:pPr>
      <w:r w:rsidRPr="00231B5D">
        <w:rPr>
          <w:rFonts w:ascii="Arial Narrow" w:hAnsi="Arial Narrow"/>
          <w:b/>
          <w:bCs/>
          <w:color w:val="000000"/>
          <w:sz w:val="24"/>
          <w:szCs w:val="24"/>
          <w:lang w:val="hr-HR"/>
        </w:rPr>
        <w:lastRenderedPageBreak/>
        <w:t xml:space="preserve">Financijski rashodi </w:t>
      </w:r>
      <w:r w:rsidRPr="00231B5D">
        <w:rPr>
          <w:rFonts w:ascii="Arial Narrow" w:hAnsi="Arial Narrow"/>
          <w:bCs/>
          <w:color w:val="000000"/>
          <w:sz w:val="24"/>
          <w:szCs w:val="24"/>
          <w:lang w:val="hr-HR"/>
        </w:rPr>
        <w:t>(kto. 34)</w:t>
      </w:r>
      <w:r w:rsidRPr="00231B5D">
        <w:rPr>
          <w:rFonts w:ascii="Arial Narrow" w:hAnsi="Arial Narrow"/>
          <w:b/>
          <w:bCs/>
          <w:color w:val="000000"/>
          <w:sz w:val="24"/>
          <w:szCs w:val="24"/>
          <w:lang w:val="hr-HR"/>
        </w:rPr>
        <w:t xml:space="preserve"> </w:t>
      </w:r>
      <w:r w:rsidR="0095098C" w:rsidRPr="00231B5D">
        <w:rPr>
          <w:rFonts w:ascii="Arial Narrow" w:hAnsi="Arial Narrow"/>
          <w:color w:val="000000"/>
          <w:sz w:val="24"/>
          <w:szCs w:val="24"/>
          <w:lang w:val="hr-HR"/>
        </w:rPr>
        <w:t xml:space="preserve"> u iznosu od </w:t>
      </w:r>
      <w:r w:rsidR="00345BD8" w:rsidRPr="00231B5D">
        <w:rPr>
          <w:rFonts w:ascii="Arial Narrow" w:hAnsi="Arial Narrow"/>
          <w:b/>
          <w:color w:val="000000"/>
          <w:sz w:val="24"/>
          <w:szCs w:val="24"/>
          <w:lang w:val="hr-HR"/>
        </w:rPr>
        <w:t>14.163,14</w:t>
      </w:r>
      <w:r w:rsidRPr="00231B5D">
        <w:rPr>
          <w:rFonts w:ascii="Arial Narrow" w:hAnsi="Arial Narrow"/>
          <w:b/>
          <w:color w:val="000000"/>
          <w:sz w:val="24"/>
          <w:szCs w:val="24"/>
          <w:lang w:val="hr-HR"/>
        </w:rPr>
        <w:t xml:space="preserve"> €, </w:t>
      </w:r>
      <w:r w:rsidRPr="00231B5D">
        <w:rPr>
          <w:rFonts w:ascii="Arial Narrow" w:hAnsi="Arial Narrow"/>
          <w:color w:val="000000"/>
          <w:sz w:val="24"/>
          <w:szCs w:val="24"/>
          <w:lang w:val="hr-HR"/>
        </w:rPr>
        <w:t xml:space="preserve">manji  su za </w:t>
      </w:r>
      <w:r w:rsidR="00345BD8" w:rsidRPr="00231B5D">
        <w:rPr>
          <w:rFonts w:ascii="Arial Narrow" w:hAnsi="Arial Narrow"/>
          <w:color w:val="000000"/>
          <w:sz w:val="24"/>
          <w:szCs w:val="24"/>
          <w:lang w:val="hr-HR"/>
        </w:rPr>
        <w:t xml:space="preserve">14.635,52 </w:t>
      </w:r>
      <w:r w:rsidRPr="00231B5D">
        <w:rPr>
          <w:rFonts w:ascii="Arial Narrow" w:hAnsi="Arial Narrow"/>
          <w:color w:val="000000"/>
          <w:sz w:val="24"/>
          <w:szCs w:val="24"/>
          <w:lang w:val="hr-HR"/>
        </w:rPr>
        <w:t xml:space="preserve">€ odnosno </w:t>
      </w:r>
      <w:r w:rsidR="00345BD8" w:rsidRPr="00231B5D">
        <w:rPr>
          <w:rFonts w:ascii="Arial Narrow" w:hAnsi="Arial Narrow"/>
          <w:color w:val="000000"/>
          <w:sz w:val="24"/>
          <w:szCs w:val="24"/>
          <w:lang w:val="hr-HR"/>
        </w:rPr>
        <w:t>49,18</w:t>
      </w:r>
      <w:r w:rsidRPr="00231B5D">
        <w:rPr>
          <w:rFonts w:ascii="Arial Narrow" w:hAnsi="Arial Narrow"/>
          <w:color w:val="000000"/>
          <w:sz w:val="24"/>
          <w:szCs w:val="24"/>
          <w:lang w:val="hr-HR"/>
        </w:rPr>
        <w:t>% u odnosu na isto razdoblje u 202</w:t>
      </w:r>
      <w:r w:rsidR="0095098C" w:rsidRPr="00231B5D">
        <w:rPr>
          <w:rFonts w:ascii="Arial Narrow" w:hAnsi="Arial Narrow"/>
          <w:color w:val="000000"/>
          <w:sz w:val="24"/>
          <w:szCs w:val="24"/>
          <w:lang w:val="hr-HR"/>
        </w:rPr>
        <w:t>4</w:t>
      </w:r>
      <w:r w:rsidRPr="00231B5D">
        <w:rPr>
          <w:rFonts w:ascii="Arial Narrow" w:hAnsi="Arial Narrow"/>
          <w:color w:val="000000"/>
          <w:sz w:val="24"/>
          <w:szCs w:val="24"/>
          <w:lang w:val="hr-HR"/>
        </w:rPr>
        <w:t xml:space="preserve">. godini. </w:t>
      </w:r>
      <w:r w:rsidR="00345BD8" w:rsidRPr="00231B5D">
        <w:rPr>
          <w:rFonts w:ascii="Arial Narrow" w:hAnsi="Arial Narrow"/>
          <w:sz w:val="24"/>
          <w:szCs w:val="24"/>
          <w:lang w:val="hr-HR"/>
        </w:rPr>
        <w:t xml:space="preserve">Povećanje rashoda za bankarske usluge i usluge platnog prometa (kto. 3431) zbog povećanja cijena bankarskih usluga. </w:t>
      </w:r>
      <w:r w:rsidRPr="00231B5D">
        <w:rPr>
          <w:rFonts w:ascii="Arial Narrow" w:hAnsi="Arial Narrow"/>
          <w:color w:val="000000"/>
          <w:sz w:val="24"/>
          <w:szCs w:val="24"/>
          <w:lang w:val="hr-HR"/>
        </w:rPr>
        <w:t xml:space="preserve">Smanjenje rashoda </w:t>
      </w:r>
      <w:r w:rsidR="0095098C" w:rsidRPr="00231B5D">
        <w:rPr>
          <w:rFonts w:ascii="Arial Narrow" w:hAnsi="Arial Narrow"/>
          <w:color w:val="000000"/>
          <w:sz w:val="24"/>
          <w:szCs w:val="24"/>
          <w:lang w:val="hr-HR"/>
        </w:rPr>
        <w:t>za zatezne kamate (</w:t>
      </w:r>
      <w:r w:rsidR="00F5400E" w:rsidRPr="00231B5D">
        <w:rPr>
          <w:rFonts w:ascii="Arial Narrow" w:hAnsi="Arial Narrow"/>
          <w:color w:val="000000"/>
          <w:sz w:val="24"/>
          <w:szCs w:val="24"/>
          <w:lang w:val="hr-HR"/>
        </w:rPr>
        <w:t>kto.</w:t>
      </w:r>
      <w:r w:rsidR="0095098C" w:rsidRPr="00231B5D">
        <w:rPr>
          <w:rFonts w:ascii="Arial Narrow" w:hAnsi="Arial Narrow"/>
          <w:color w:val="000000"/>
          <w:sz w:val="24"/>
          <w:szCs w:val="24"/>
          <w:lang w:val="hr-HR"/>
        </w:rPr>
        <w:t xml:space="preserve"> 34</w:t>
      </w:r>
      <w:r w:rsidR="0095098C" w:rsidRPr="00231B5D">
        <w:rPr>
          <w:rFonts w:ascii="Arial Narrow" w:hAnsi="Arial Narrow"/>
          <w:sz w:val="24"/>
          <w:szCs w:val="24"/>
          <w:lang w:val="hr-HR"/>
        </w:rPr>
        <w:t>33) zbog isplate pravomoćnih sudskih presuda zaposlenika Klinike zbog neuvećane osnovice za obračun plaća za 6% u javnim službama, te zbog pravomoćnih sudskih presuda zbog neisplate dodataka za prekovremeni rad u 2024. godini, u odnosu na tekuću 2025. godinu</w:t>
      </w:r>
      <w:r w:rsidR="00B56A9B" w:rsidRPr="00231B5D">
        <w:rPr>
          <w:rFonts w:ascii="Arial Narrow" w:hAnsi="Arial Narrow"/>
          <w:sz w:val="24"/>
          <w:szCs w:val="24"/>
          <w:lang w:val="hr-HR"/>
        </w:rPr>
        <w:t>.</w:t>
      </w:r>
    </w:p>
    <w:p w14:paraId="5273F67C" w14:textId="77777777" w:rsidR="00345BD8" w:rsidRPr="00231B5D" w:rsidRDefault="00345BD8" w:rsidP="00231B5D">
      <w:pPr>
        <w:widowControl/>
        <w:autoSpaceDE/>
        <w:autoSpaceDN/>
        <w:spacing w:line="360" w:lineRule="auto"/>
        <w:jc w:val="both"/>
        <w:rPr>
          <w:rFonts w:ascii="Arial Narrow" w:hAnsi="Arial Narrow" w:cs="Times New Roman"/>
          <w:b/>
          <w:bCs/>
          <w:sz w:val="24"/>
          <w:szCs w:val="24"/>
          <w:lang w:val="hr-HR"/>
        </w:rPr>
      </w:pPr>
    </w:p>
    <w:p w14:paraId="45C3E683" w14:textId="69ED35C6" w:rsidR="00345BD8" w:rsidRPr="00231B5D" w:rsidRDefault="00345BD8" w:rsidP="00231B5D">
      <w:pPr>
        <w:widowControl/>
        <w:autoSpaceDE/>
        <w:autoSpaceDN/>
        <w:spacing w:line="360" w:lineRule="auto"/>
        <w:jc w:val="both"/>
        <w:rPr>
          <w:rFonts w:ascii="Arial Narrow" w:hAnsi="Arial Narrow" w:cs="Times New Roman"/>
          <w:sz w:val="24"/>
          <w:szCs w:val="24"/>
          <w:lang w:val="hr-HR"/>
        </w:rPr>
      </w:pPr>
      <w:r w:rsidRPr="00231B5D">
        <w:rPr>
          <w:rFonts w:ascii="Arial Narrow" w:hAnsi="Arial Narrow" w:cs="Times New Roman"/>
          <w:b/>
          <w:bCs/>
          <w:sz w:val="24"/>
          <w:szCs w:val="24"/>
          <w:lang w:val="hr-HR"/>
        </w:rPr>
        <w:t xml:space="preserve">Naknade građanima i kućanstvima u novcu </w:t>
      </w:r>
      <w:r w:rsidRPr="00231B5D">
        <w:rPr>
          <w:rFonts w:ascii="Arial Narrow" w:hAnsi="Arial Narrow" w:cs="Times New Roman"/>
          <w:sz w:val="24"/>
          <w:szCs w:val="24"/>
          <w:lang w:val="hr-HR"/>
        </w:rPr>
        <w:t>(kto. 3721)</w:t>
      </w:r>
      <w:r w:rsidR="00A7452C" w:rsidRPr="00231B5D">
        <w:rPr>
          <w:rFonts w:ascii="Arial Narrow" w:hAnsi="Arial Narrow" w:cs="Times New Roman"/>
          <w:sz w:val="24"/>
          <w:szCs w:val="24"/>
          <w:lang w:val="hr-HR"/>
        </w:rPr>
        <w:t xml:space="preserve"> iznose 5.531,80 €, čine 75,70% rasho</w:t>
      </w:r>
      <w:r w:rsidR="00D12A91" w:rsidRPr="00231B5D">
        <w:rPr>
          <w:rFonts w:ascii="Arial Narrow" w:hAnsi="Arial Narrow" w:cs="Times New Roman"/>
          <w:sz w:val="24"/>
          <w:szCs w:val="24"/>
          <w:lang w:val="hr-HR"/>
        </w:rPr>
        <w:t>da u odnosu na ost</w:t>
      </w:r>
      <w:r w:rsidR="00A7452C" w:rsidRPr="00231B5D">
        <w:rPr>
          <w:rFonts w:ascii="Arial Narrow" w:hAnsi="Arial Narrow" w:cs="Times New Roman"/>
          <w:sz w:val="24"/>
          <w:szCs w:val="24"/>
          <w:lang w:val="hr-HR"/>
        </w:rPr>
        <w:t>v</w:t>
      </w:r>
      <w:r w:rsidR="00D12A91" w:rsidRPr="00231B5D">
        <w:rPr>
          <w:rFonts w:ascii="Arial Narrow" w:hAnsi="Arial Narrow" w:cs="Times New Roman"/>
          <w:sz w:val="24"/>
          <w:szCs w:val="24"/>
          <w:lang w:val="hr-HR"/>
        </w:rPr>
        <w:t>a</w:t>
      </w:r>
      <w:r w:rsidR="00A7452C" w:rsidRPr="00231B5D">
        <w:rPr>
          <w:rFonts w:ascii="Arial Narrow" w:hAnsi="Arial Narrow" w:cs="Times New Roman"/>
          <w:sz w:val="24"/>
          <w:szCs w:val="24"/>
          <w:lang w:val="hr-HR"/>
        </w:rPr>
        <w:t>rene rashode u istom razdoblju 2024. godine. Rashodi su manji</w:t>
      </w:r>
      <w:r w:rsidR="00DD5ED0" w:rsidRPr="00231B5D">
        <w:rPr>
          <w:rFonts w:ascii="Arial Narrow" w:hAnsi="Arial Narrow" w:cs="Times New Roman"/>
          <w:sz w:val="24"/>
          <w:szCs w:val="24"/>
          <w:lang w:val="hr-HR"/>
        </w:rPr>
        <w:t xml:space="preserve"> zbog smanjenog broja</w:t>
      </w:r>
      <w:r w:rsidRPr="00231B5D">
        <w:rPr>
          <w:rFonts w:ascii="Arial Narrow" w:hAnsi="Arial Narrow" w:cs="Times New Roman"/>
          <w:sz w:val="24"/>
          <w:szCs w:val="24"/>
          <w:lang w:val="hr-HR"/>
        </w:rPr>
        <w:t xml:space="preserve"> refundacija školarina</w:t>
      </w:r>
      <w:r w:rsidR="00A7452C" w:rsidRPr="00231B5D">
        <w:rPr>
          <w:rFonts w:ascii="Arial Narrow" w:hAnsi="Arial Narrow" w:cs="Times New Roman"/>
          <w:sz w:val="24"/>
          <w:szCs w:val="24"/>
          <w:lang w:val="hr-HR"/>
        </w:rPr>
        <w:t>.</w:t>
      </w:r>
    </w:p>
    <w:p w14:paraId="076F05E9" w14:textId="77777777" w:rsidR="00345BD8" w:rsidRPr="00231B5D" w:rsidRDefault="00345BD8" w:rsidP="00231B5D">
      <w:pPr>
        <w:widowControl/>
        <w:autoSpaceDE/>
        <w:autoSpaceDN/>
        <w:spacing w:line="360" w:lineRule="auto"/>
        <w:jc w:val="both"/>
        <w:rPr>
          <w:rFonts w:ascii="Arial Narrow" w:hAnsi="Arial Narrow" w:cs="Times New Roman"/>
          <w:sz w:val="24"/>
          <w:szCs w:val="24"/>
          <w:lang w:val="hr-HR"/>
        </w:rPr>
      </w:pPr>
      <w:r w:rsidRPr="00231B5D">
        <w:rPr>
          <w:rFonts w:ascii="Arial Narrow" w:hAnsi="Arial Narrow" w:cs="Times New Roman"/>
          <w:b/>
          <w:bCs/>
          <w:sz w:val="24"/>
          <w:szCs w:val="24"/>
          <w:lang w:val="hr-HR"/>
        </w:rPr>
        <w:t xml:space="preserve">Tekuće donacije u novcu </w:t>
      </w:r>
      <w:r w:rsidRPr="00231B5D">
        <w:rPr>
          <w:rFonts w:ascii="Arial Narrow" w:hAnsi="Arial Narrow" w:cs="Times New Roman"/>
          <w:sz w:val="24"/>
          <w:szCs w:val="24"/>
          <w:lang w:val="hr-HR"/>
        </w:rPr>
        <w:t>(kto. 3811)</w:t>
      </w:r>
      <w:r w:rsidR="00A7452C" w:rsidRPr="00231B5D">
        <w:rPr>
          <w:rFonts w:ascii="Arial Narrow" w:hAnsi="Arial Narrow" w:cs="Times New Roman"/>
          <w:sz w:val="24"/>
          <w:szCs w:val="24"/>
          <w:lang w:val="hr-HR"/>
        </w:rPr>
        <w:t xml:space="preserve"> iznose 7.152,50 €,</w:t>
      </w:r>
      <w:r w:rsidRPr="00231B5D">
        <w:rPr>
          <w:rFonts w:ascii="Arial Narrow" w:hAnsi="Arial Narrow" w:cs="Times New Roman"/>
          <w:sz w:val="24"/>
          <w:szCs w:val="24"/>
          <w:lang w:val="hr-HR"/>
        </w:rPr>
        <w:t xml:space="preserve"> </w:t>
      </w:r>
      <w:r w:rsidR="00A7452C" w:rsidRPr="00231B5D">
        <w:rPr>
          <w:rFonts w:ascii="Arial Narrow" w:hAnsi="Arial Narrow" w:cs="Times New Roman"/>
          <w:sz w:val="24"/>
          <w:szCs w:val="24"/>
          <w:lang w:val="hr-HR"/>
        </w:rPr>
        <w:t xml:space="preserve">čine </w:t>
      </w:r>
      <w:r w:rsidR="00D12A91" w:rsidRPr="00231B5D">
        <w:rPr>
          <w:rFonts w:ascii="Arial Narrow" w:hAnsi="Arial Narrow" w:cs="Times New Roman"/>
          <w:sz w:val="24"/>
          <w:szCs w:val="24"/>
          <w:lang w:val="hr-HR"/>
        </w:rPr>
        <w:t>88,69</w:t>
      </w:r>
      <w:r w:rsidR="00A7452C" w:rsidRPr="00231B5D">
        <w:rPr>
          <w:rFonts w:ascii="Arial Narrow" w:hAnsi="Arial Narrow" w:cs="Times New Roman"/>
          <w:sz w:val="24"/>
          <w:szCs w:val="24"/>
          <w:lang w:val="hr-HR"/>
        </w:rPr>
        <w:t>% rasho</w:t>
      </w:r>
      <w:r w:rsidR="00D12A91" w:rsidRPr="00231B5D">
        <w:rPr>
          <w:rFonts w:ascii="Arial Narrow" w:hAnsi="Arial Narrow" w:cs="Times New Roman"/>
          <w:sz w:val="24"/>
          <w:szCs w:val="24"/>
          <w:lang w:val="hr-HR"/>
        </w:rPr>
        <w:t>da u odnosu na ost</w:t>
      </w:r>
      <w:r w:rsidR="00A7452C" w:rsidRPr="00231B5D">
        <w:rPr>
          <w:rFonts w:ascii="Arial Narrow" w:hAnsi="Arial Narrow" w:cs="Times New Roman"/>
          <w:sz w:val="24"/>
          <w:szCs w:val="24"/>
          <w:lang w:val="hr-HR"/>
        </w:rPr>
        <w:t>v</w:t>
      </w:r>
      <w:r w:rsidR="00D12A91" w:rsidRPr="00231B5D">
        <w:rPr>
          <w:rFonts w:ascii="Arial Narrow" w:hAnsi="Arial Narrow" w:cs="Times New Roman"/>
          <w:sz w:val="24"/>
          <w:szCs w:val="24"/>
          <w:lang w:val="hr-HR"/>
        </w:rPr>
        <w:t>a</w:t>
      </w:r>
      <w:r w:rsidR="00A7452C" w:rsidRPr="00231B5D">
        <w:rPr>
          <w:rFonts w:ascii="Arial Narrow" w:hAnsi="Arial Narrow" w:cs="Times New Roman"/>
          <w:sz w:val="24"/>
          <w:szCs w:val="24"/>
          <w:lang w:val="hr-HR"/>
        </w:rPr>
        <w:t xml:space="preserve">rene rashode u istom razdoblju 2024. godine </w:t>
      </w:r>
      <w:r w:rsidRPr="00231B5D">
        <w:rPr>
          <w:rFonts w:ascii="Arial Narrow" w:hAnsi="Arial Narrow" w:cs="Times New Roman"/>
          <w:sz w:val="24"/>
          <w:szCs w:val="24"/>
          <w:lang w:val="hr-HR"/>
        </w:rPr>
        <w:t>zbog manjih uplata donacija</w:t>
      </w:r>
      <w:r w:rsidR="00A7452C" w:rsidRPr="00231B5D">
        <w:rPr>
          <w:rFonts w:ascii="Arial Narrow" w:hAnsi="Arial Narrow" w:cs="Times New Roman"/>
          <w:sz w:val="24"/>
          <w:szCs w:val="24"/>
          <w:lang w:val="hr-HR"/>
        </w:rPr>
        <w:t xml:space="preserve">. </w:t>
      </w:r>
    </w:p>
    <w:p w14:paraId="494278B6" w14:textId="77777777" w:rsidR="00733E6D" w:rsidRPr="00231B5D" w:rsidRDefault="00733E6D" w:rsidP="00231B5D">
      <w:pPr>
        <w:spacing w:line="360" w:lineRule="auto"/>
        <w:jc w:val="both"/>
        <w:rPr>
          <w:rFonts w:ascii="Arial Narrow" w:hAnsi="Arial Narrow"/>
          <w:color w:val="2E74B5"/>
          <w:sz w:val="24"/>
          <w:szCs w:val="24"/>
          <w:lang w:val="hr-HR"/>
        </w:rPr>
      </w:pPr>
    </w:p>
    <w:p w14:paraId="161DB962" w14:textId="6A16F851" w:rsidR="00733E6D" w:rsidRPr="00231B5D" w:rsidRDefault="00733E6D" w:rsidP="00231B5D">
      <w:pPr>
        <w:spacing w:line="360" w:lineRule="auto"/>
        <w:ind w:firstLine="708"/>
        <w:jc w:val="both"/>
        <w:rPr>
          <w:rFonts w:ascii="Arial Narrow" w:hAnsi="Arial Narrow"/>
          <w:color w:val="000000"/>
          <w:sz w:val="24"/>
          <w:szCs w:val="24"/>
          <w:lang w:val="hr-HR"/>
        </w:rPr>
      </w:pPr>
      <w:r w:rsidRPr="00231B5D">
        <w:rPr>
          <w:rFonts w:ascii="Arial Narrow" w:hAnsi="Arial Narrow"/>
          <w:b/>
          <w:bCs/>
          <w:color w:val="000000"/>
          <w:sz w:val="24"/>
          <w:szCs w:val="24"/>
          <w:lang w:val="hr-HR"/>
        </w:rPr>
        <w:t xml:space="preserve">Rashodi za nabavu nefinancijske imovine </w:t>
      </w:r>
      <w:r w:rsidRPr="00231B5D">
        <w:rPr>
          <w:rFonts w:ascii="Arial Narrow" w:hAnsi="Arial Narrow"/>
          <w:bCs/>
          <w:color w:val="000000"/>
          <w:sz w:val="24"/>
          <w:szCs w:val="24"/>
          <w:lang w:val="hr-HR"/>
        </w:rPr>
        <w:t>(kto. 4)</w:t>
      </w:r>
      <w:r w:rsidRPr="00231B5D">
        <w:rPr>
          <w:rFonts w:ascii="Arial Narrow" w:hAnsi="Arial Narrow"/>
          <w:b/>
          <w:bCs/>
          <w:color w:val="000000"/>
          <w:sz w:val="24"/>
          <w:szCs w:val="24"/>
          <w:lang w:val="hr-HR"/>
        </w:rPr>
        <w:t xml:space="preserve"> </w:t>
      </w:r>
      <w:r w:rsidRPr="00231B5D">
        <w:rPr>
          <w:rFonts w:ascii="Arial Narrow" w:hAnsi="Arial Narrow"/>
          <w:color w:val="000000"/>
          <w:sz w:val="24"/>
          <w:szCs w:val="24"/>
          <w:lang w:val="hr-HR"/>
        </w:rPr>
        <w:t xml:space="preserve">u iznosu od </w:t>
      </w:r>
      <w:r w:rsidR="00A575DA" w:rsidRPr="00231B5D">
        <w:rPr>
          <w:rFonts w:ascii="Arial Narrow" w:hAnsi="Arial Narrow"/>
          <w:b/>
          <w:bCs/>
          <w:color w:val="000000"/>
          <w:sz w:val="24"/>
          <w:szCs w:val="24"/>
          <w:lang w:val="hr-HR"/>
        </w:rPr>
        <w:t>603.272,00</w:t>
      </w:r>
      <w:r w:rsidRPr="00231B5D">
        <w:rPr>
          <w:rFonts w:ascii="Arial Narrow" w:hAnsi="Arial Narrow"/>
          <w:b/>
          <w:bCs/>
          <w:color w:val="000000"/>
          <w:sz w:val="24"/>
          <w:szCs w:val="24"/>
          <w:lang w:val="hr-HR"/>
        </w:rPr>
        <w:t xml:space="preserve"> € </w:t>
      </w:r>
      <w:r w:rsidR="00A575DA" w:rsidRPr="00231B5D">
        <w:rPr>
          <w:rFonts w:ascii="Arial Narrow" w:hAnsi="Arial Narrow"/>
          <w:bCs/>
          <w:color w:val="000000"/>
          <w:sz w:val="24"/>
          <w:szCs w:val="24"/>
          <w:lang w:val="hr-HR"/>
        </w:rPr>
        <w:t>manji</w:t>
      </w:r>
      <w:r w:rsidRPr="00231B5D">
        <w:rPr>
          <w:rFonts w:ascii="Arial Narrow" w:hAnsi="Arial Narrow"/>
          <w:bCs/>
          <w:color w:val="000000"/>
          <w:sz w:val="24"/>
          <w:szCs w:val="24"/>
          <w:lang w:val="hr-HR"/>
        </w:rPr>
        <w:t xml:space="preserve"> su za </w:t>
      </w:r>
      <w:r w:rsidR="00A575DA" w:rsidRPr="00231B5D">
        <w:rPr>
          <w:rFonts w:ascii="Arial Narrow" w:hAnsi="Arial Narrow"/>
          <w:color w:val="000000"/>
          <w:sz w:val="24"/>
          <w:szCs w:val="24"/>
          <w:lang w:val="hr-HR"/>
        </w:rPr>
        <w:t xml:space="preserve">60.810,69 </w:t>
      </w:r>
      <w:r w:rsidRPr="00231B5D">
        <w:rPr>
          <w:rFonts w:ascii="Arial Narrow" w:hAnsi="Arial Narrow"/>
          <w:color w:val="000000"/>
          <w:sz w:val="24"/>
          <w:szCs w:val="24"/>
          <w:lang w:val="hr-HR"/>
        </w:rPr>
        <w:t xml:space="preserve">€ odnosno </w:t>
      </w:r>
      <w:r w:rsidR="00A575DA" w:rsidRPr="00231B5D">
        <w:rPr>
          <w:rFonts w:ascii="Arial Narrow" w:hAnsi="Arial Narrow"/>
          <w:color w:val="000000"/>
          <w:sz w:val="24"/>
          <w:szCs w:val="24"/>
          <w:lang w:val="hr-HR"/>
        </w:rPr>
        <w:t>9,16</w:t>
      </w:r>
      <w:r w:rsidRPr="00231B5D">
        <w:rPr>
          <w:rFonts w:ascii="Arial Narrow" w:hAnsi="Arial Narrow"/>
          <w:color w:val="000000"/>
          <w:sz w:val="24"/>
          <w:szCs w:val="24"/>
          <w:lang w:val="hr-HR"/>
        </w:rPr>
        <w:t>% u odnosu na izvještajno razdoblje u 202</w:t>
      </w:r>
      <w:r w:rsidR="0095098C" w:rsidRPr="00231B5D">
        <w:rPr>
          <w:rFonts w:ascii="Arial Narrow" w:hAnsi="Arial Narrow"/>
          <w:color w:val="000000"/>
          <w:sz w:val="24"/>
          <w:szCs w:val="24"/>
          <w:lang w:val="hr-HR"/>
        </w:rPr>
        <w:t>4</w:t>
      </w:r>
      <w:r w:rsidRPr="00231B5D">
        <w:rPr>
          <w:rFonts w:ascii="Arial Narrow" w:hAnsi="Arial Narrow"/>
          <w:color w:val="000000"/>
          <w:sz w:val="24"/>
          <w:szCs w:val="24"/>
          <w:lang w:val="hr-HR"/>
        </w:rPr>
        <w:t>. godini. Rashodi za nabavu nefin</w:t>
      </w:r>
      <w:r w:rsidR="00A575DA" w:rsidRPr="00231B5D">
        <w:rPr>
          <w:rFonts w:ascii="Arial Narrow" w:hAnsi="Arial Narrow"/>
          <w:color w:val="000000"/>
          <w:sz w:val="24"/>
          <w:szCs w:val="24"/>
          <w:lang w:val="hr-HR"/>
        </w:rPr>
        <w:t>ancijske imovine u razdoblju I-XII</w:t>
      </w:r>
      <w:r w:rsidRPr="00231B5D">
        <w:rPr>
          <w:rFonts w:ascii="Arial Narrow" w:hAnsi="Arial Narrow"/>
          <w:color w:val="000000"/>
          <w:sz w:val="24"/>
          <w:szCs w:val="24"/>
          <w:lang w:val="hr-HR"/>
        </w:rPr>
        <w:t xml:space="preserve"> 202</w:t>
      </w:r>
      <w:r w:rsidR="00A575DA" w:rsidRPr="00231B5D">
        <w:rPr>
          <w:rFonts w:ascii="Arial Narrow" w:hAnsi="Arial Narrow"/>
          <w:color w:val="000000"/>
          <w:sz w:val="24"/>
          <w:szCs w:val="24"/>
          <w:lang w:val="hr-HR"/>
        </w:rPr>
        <w:t>5</w:t>
      </w:r>
      <w:r w:rsidRPr="00231B5D">
        <w:rPr>
          <w:rFonts w:ascii="Arial Narrow" w:hAnsi="Arial Narrow"/>
          <w:color w:val="000000"/>
          <w:sz w:val="24"/>
          <w:szCs w:val="24"/>
          <w:lang w:val="hr-HR"/>
        </w:rPr>
        <w:t xml:space="preserve">. godine čine </w:t>
      </w:r>
      <w:r w:rsidR="00A575DA" w:rsidRPr="00231B5D">
        <w:rPr>
          <w:rFonts w:ascii="Arial Narrow" w:hAnsi="Arial Narrow"/>
          <w:color w:val="000000"/>
          <w:sz w:val="24"/>
          <w:szCs w:val="24"/>
          <w:lang w:val="hr-HR"/>
        </w:rPr>
        <w:t>44,89</w:t>
      </w:r>
      <w:r w:rsidRPr="00231B5D">
        <w:rPr>
          <w:rFonts w:ascii="Arial Narrow" w:hAnsi="Arial Narrow"/>
          <w:color w:val="000000"/>
          <w:sz w:val="24"/>
          <w:szCs w:val="24"/>
          <w:lang w:val="hr-HR"/>
        </w:rPr>
        <w:t>% planiranih rashoda po ovoj stavci.</w:t>
      </w:r>
    </w:p>
    <w:p w14:paraId="0D5DA139" w14:textId="77777777" w:rsidR="00733E6D" w:rsidRPr="00231B5D" w:rsidRDefault="00733E6D" w:rsidP="00231B5D">
      <w:pPr>
        <w:spacing w:line="360" w:lineRule="auto"/>
        <w:ind w:firstLine="708"/>
        <w:jc w:val="both"/>
        <w:rPr>
          <w:rFonts w:ascii="Arial Narrow" w:hAnsi="Arial Narrow"/>
          <w:color w:val="000000"/>
          <w:sz w:val="24"/>
          <w:szCs w:val="24"/>
          <w:lang w:val="hr-HR"/>
        </w:rPr>
      </w:pPr>
    </w:p>
    <w:p w14:paraId="5BFEB929" w14:textId="77777777" w:rsidR="00A575DA" w:rsidRPr="00231B5D" w:rsidRDefault="00A575DA" w:rsidP="00231B5D">
      <w:pPr>
        <w:spacing w:line="360" w:lineRule="auto"/>
        <w:ind w:firstLine="450"/>
        <w:jc w:val="both"/>
        <w:rPr>
          <w:rFonts w:ascii="Arial Narrow" w:hAnsi="Arial Narrow" w:cs="Times New Roman"/>
          <w:sz w:val="24"/>
          <w:szCs w:val="24"/>
          <w:lang w:val="hr-HR"/>
        </w:rPr>
      </w:pPr>
      <w:r w:rsidRPr="00231B5D">
        <w:rPr>
          <w:rFonts w:ascii="Arial Narrow" w:hAnsi="Arial Narrow" w:cs="Times New Roman"/>
          <w:sz w:val="24"/>
          <w:szCs w:val="24"/>
          <w:lang w:val="hr-HR"/>
        </w:rPr>
        <w:t>Rashodi za nabavu nefinancijske imovine povećali su se u odnosu na prethodnu 2024. godinu na sljedećim stavkama:</w:t>
      </w:r>
    </w:p>
    <w:p w14:paraId="56122F3D" w14:textId="77777777" w:rsidR="007E4300" w:rsidRPr="00231B5D" w:rsidRDefault="00A575DA" w:rsidP="00231B5D">
      <w:pPr>
        <w:widowControl/>
        <w:numPr>
          <w:ilvl w:val="0"/>
          <w:numId w:val="11"/>
        </w:numPr>
        <w:autoSpaceDE/>
        <w:autoSpaceDN/>
        <w:spacing w:line="360" w:lineRule="auto"/>
        <w:jc w:val="both"/>
        <w:rPr>
          <w:rFonts w:ascii="Arial Narrow" w:hAnsi="Arial Narrow" w:cs="Times New Roman"/>
          <w:sz w:val="24"/>
          <w:szCs w:val="24"/>
          <w:lang w:val="hr-HR"/>
        </w:rPr>
      </w:pPr>
      <w:r w:rsidRPr="00231B5D">
        <w:rPr>
          <w:rFonts w:ascii="Arial Narrow" w:hAnsi="Arial Narrow" w:cs="Times New Roman"/>
          <w:b/>
          <w:bCs/>
          <w:sz w:val="24"/>
          <w:szCs w:val="24"/>
          <w:lang w:val="hr-HR"/>
        </w:rPr>
        <w:t>ceste, željeznice i ostali prometni objekti</w:t>
      </w:r>
      <w:r w:rsidRPr="00231B5D">
        <w:rPr>
          <w:rFonts w:ascii="Arial Narrow" w:hAnsi="Arial Narrow" w:cs="Times New Roman"/>
          <w:sz w:val="24"/>
          <w:szCs w:val="24"/>
          <w:lang w:val="hr-HR"/>
        </w:rPr>
        <w:t xml:space="preserve"> (kto. 4213)</w:t>
      </w:r>
      <w:r w:rsidR="00EB271F" w:rsidRPr="00231B5D">
        <w:rPr>
          <w:rFonts w:ascii="Arial Narrow" w:hAnsi="Arial Narrow" w:cs="Times New Roman"/>
          <w:sz w:val="24"/>
          <w:szCs w:val="24"/>
          <w:lang w:val="hr-HR"/>
        </w:rPr>
        <w:t xml:space="preserve"> iznose 163.340,28 € te su</w:t>
      </w:r>
      <w:r w:rsidRPr="00231B5D">
        <w:rPr>
          <w:rFonts w:ascii="Arial Narrow" w:hAnsi="Arial Narrow" w:cs="Times New Roman"/>
          <w:sz w:val="24"/>
          <w:szCs w:val="24"/>
          <w:lang w:val="hr-HR"/>
        </w:rPr>
        <w:t xml:space="preserve"> zbog izgradnje parkirališta u krugu Klinike,</w:t>
      </w:r>
      <w:r w:rsidR="00EB271F" w:rsidRPr="00231B5D">
        <w:rPr>
          <w:rFonts w:ascii="Arial Narrow" w:hAnsi="Arial Narrow" w:cs="Times New Roman"/>
          <w:sz w:val="24"/>
          <w:szCs w:val="24"/>
          <w:lang w:val="hr-HR"/>
        </w:rPr>
        <w:t xml:space="preserve"> u odnosu na 2024. godinu rashodi veći za 25,74%, dok su u odnosu na planirane rashode za 2025. godinu također veći za 4,57%.</w:t>
      </w:r>
    </w:p>
    <w:p w14:paraId="12AB0CBB" w14:textId="0E411BC9" w:rsidR="00A575DA" w:rsidRPr="00231B5D" w:rsidRDefault="00A575DA" w:rsidP="00231B5D">
      <w:pPr>
        <w:widowControl/>
        <w:numPr>
          <w:ilvl w:val="0"/>
          <w:numId w:val="8"/>
        </w:numPr>
        <w:autoSpaceDE/>
        <w:autoSpaceDN/>
        <w:spacing w:line="360" w:lineRule="auto"/>
        <w:jc w:val="both"/>
        <w:rPr>
          <w:rFonts w:ascii="Arial Narrow" w:hAnsi="Arial Narrow" w:cs="Times New Roman"/>
          <w:sz w:val="24"/>
          <w:szCs w:val="24"/>
          <w:lang w:val="hr-HR"/>
        </w:rPr>
      </w:pPr>
      <w:r w:rsidRPr="00231B5D">
        <w:rPr>
          <w:rFonts w:ascii="Arial Narrow" w:hAnsi="Arial Narrow" w:cs="Times New Roman"/>
          <w:b/>
          <w:bCs/>
          <w:sz w:val="24"/>
          <w:szCs w:val="24"/>
          <w:lang w:val="hr-HR"/>
        </w:rPr>
        <w:t>uredska oprema i namještaj</w:t>
      </w:r>
      <w:r w:rsidRPr="00231B5D">
        <w:rPr>
          <w:rFonts w:ascii="Arial Narrow" w:hAnsi="Arial Narrow" w:cs="Times New Roman"/>
          <w:sz w:val="24"/>
          <w:szCs w:val="24"/>
          <w:lang w:val="hr-HR"/>
        </w:rPr>
        <w:t xml:space="preserve"> (kto. 4221)</w:t>
      </w:r>
      <w:r w:rsidR="00EB271F" w:rsidRPr="00231B5D">
        <w:rPr>
          <w:rFonts w:ascii="Arial Narrow" w:hAnsi="Arial Narrow" w:cs="Times New Roman"/>
          <w:sz w:val="24"/>
          <w:szCs w:val="24"/>
          <w:lang w:val="hr-HR"/>
        </w:rPr>
        <w:t xml:space="preserve"> iznose 152.165,28 € te su veći od ostvarenih rashoda u 2024. godini</w:t>
      </w:r>
      <w:r w:rsidRPr="00231B5D">
        <w:rPr>
          <w:rFonts w:ascii="Arial Narrow" w:hAnsi="Arial Narrow" w:cs="Times New Roman"/>
          <w:sz w:val="24"/>
          <w:szCs w:val="24"/>
          <w:lang w:val="hr-HR"/>
        </w:rPr>
        <w:t xml:space="preserve"> zbog nabave računala i  računalne opreme, uredskog namještaja, nabava kreveta za standardnu njegu bolesnika, nabava noćnih ormarića, te nabava madraca</w:t>
      </w:r>
      <w:r w:rsidR="00EB271F" w:rsidRPr="00231B5D">
        <w:rPr>
          <w:rFonts w:ascii="Arial Narrow" w:hAnsi="Arial Narrow" w:cs="Times New Roman"/>
          <w:sz w:val="24"/>
          <w:szCs w:val="24"/>
          <w:lang w:val="hr-HR"/>
        </w:rPr>
        <w:t xml:space="preserve"> (</w:t>
      </w:r>
      <w:r w:rsidR="002926CE" w:rsidRPr="00231B5D">
        <w:rPr>
          <w:rFonts w:ascii="Arial Narrow" w:hAnsi="Arial Narrow" w:cs="Times New Roman"/>
          <w:sz w:val="24"/>
          <w:szCs w:val="24"/>
          <w:lang w:val="hr-HR"/>
        </w:rPr>
        <w:t>6,65%), u odnosu na planirane rashode u 2025. godini manji su za 40,01%</w:t>
      </w:r>
      <w:r w:rsidR="00B56A9B" w:rsidRPr="00231B5D">
        <w:rPr>
          <w:rFonts w:ascii="Arial Narrow" w:hAnsi="Arial Narrow" w:cs="Times New Roman"/>
          <w:sz w:val="24"/>
          <w:szCs w:val="24"/>
          <w:lang w:val="hr-HR"/>
        </w:rPr>
        <w:t>.</w:t>
      </w:r>
    </w:p>
    <w:p w14:paraId="4714260B" w14:textId="77777777" w:rsidR="00A575DA" w:rsidRPr="00231B5D" w:rsidRDefault="00A575DA" w:rsidP="00231B5D">
      <w:pPr>
        <w:widowControl/>
        <w:numPr>
          <w:ilvl w:val="0"/>
          <w:numId w:val="11"/>
        </w:numPr>
        <w:autoSpaceDE/>
        <w:autoSpaceDN/>
        <w:spacing w:line="360" w:lineRule="auto"/>
        <w:jc w:val="both"/>
        <w:rPr>
          <w:rFonts w:ascii="Arial Narrow" w:hAnsi="Arial Narrow" w:cs="Times New Roman"/>
          <w:sz w:val="24"/>
          <w:szCs w:val="24"/>
          <w:lang w:val="hr-HR"/>
        </w:rPr>
      </w:pPr>
      <w:r w:rsidRPr="00231B5D">
        <w:rPr>
          <w:rFonts w:ascii="Arial Narrow" w:hAnsi="Arial Narrow" w:cs="Times New Roman"/>
          <w:b/>
          <w:bCs/>
          <w:sz w:val="24"/>
          <w:szCs w:val="24"/>
          <w:lang w:val="hr-HR"/>
        </w:rPr>
        <w:t>komunikacijska oprema</w:t>
      </w:r>
      <w:r w:rsidRPr="00231B5D">
        <w:rPr>
          <w:rFonts w:ascii="Arial Narrow" w:hAnsi="Arial Narrow" w:cs="Times New Roman"/>
          <w:sz w:val="24"/>
          <w:szCs w:val="24"/>
          <w:lang w:val="hr-HR"/>
        </w:rPr>
        <w:t xml:space="preserve"> (kto. 4222)</w:t>
      </w:r>
      <w:r w:rsidR="00D25C09" w:rsidRPr="00231B5D">
        <w:rPr>
          <w:rFonts w:ascii="Arial Narrow" w:hAnsi="Arial Narrow" w:cs="Times New Roman"/>
          <w:sz w:val="24"/>
          <w:szCs w:val="24"/>
          <w:lang w:val="hr-HR"/>
        </w:rPr>
        <w:t xml:space="preserve"> iznose 7.677,94 € te su veći od ostvarenih rashoda u 2024. godini</w:t>
      </w:r>
      <w:r w:rsidRPr="00231B5D">
        <w:rPr>
          <w:rFonts w:ascii="Arial Narrow" w:hAnsi="Arial Narrow" w:cs="Times New Roman"/>
          <w:sz w:val="24"/>
          <w:szCs w:val="24"/>
          <w:lang w:val="hr-HR"/>
        </w:rPr>
        <w:t xml:space="preserve"> zbog nabave novih telefona</w:t>
      </w:r>
      <w:r w:rsidR="00D25C09" w:rsidRPr="00231B5D">
        <w:rPr>
          <w:rFonts w:ascii="Arial Narrow" w:hAnsi="Arial Narrow" w:cs="Times New Roman"/>
          <w:sz w:val="24"/>
          <w:szCs w:val="24"/>
          <w:lang w:val="hr-HR"/>
        </w:rPr>
        <w:t xml:space="preserve"> (52,03%), </w:t>
      </w:r>
      <w:r w:rsidR="00905C6C" w:rsidRPr="00231B5D">
        <w:rPr>
          <w:rFonts w:ascii="Arial Narrow" w:hAnsi="Arial Narrow" w:cs="Times New Roman"/>
          <w:sz w:val="24"/>
          <w:szCs w:val="24"/>
          <w:lang w:val="hr-HR"/>
        </w:rPr>
        <w:t>dok su u odnosu na planirane rashode za 2025. godinu manji za 12,75%.</w:t>
      </w:r>
    </w:p>
    <w:p w14:paraId="6B04521B" w14:textId="77777777" w:rsidR="00A575DA" w:rsidRPr="00231B5D" w:rsidRDefault="00A575DA" w:rsidP="00231B5D">
      <w:pPr>
        <w:widowControl/>
        <w:numPr>
          <w:ilvl w:val="0"/>
          <w:numId w:val="8"/>
        </w:numPr>
        <w:autoSpaceDE/>
        <w:autoSpaceDN/>
        <w:spacing w:line="360" w:lineRule="auto"/>
        <w:jc w:val="both"/>
        <w:rPr>
          <w:rFonts w:ascii="Arial Narrow" w:hAnsi="Arial Narrow" w:cs="Times New Roman"/>
          <w:sz w:val="24"/>
          <w:szCs w:val="24"/>
          <w:lang w:val="hr-HR"/>
        </w:rPr>
      </w:pPr>
      <w:r w:rsidRPr="00231B5D">
        <w:rPr>
          <w:rFonts w:ascii="Arial Narrow" w:hAnsi="Arial Narrow" w:cs="Times New Roman"/>
          <w:b/>
          <w:bCs/>
          <w:sz w:val="24"/>
          <w:szCs w:val="24"/>
          <w:lang w:val="hr-HR"/>
        </w:rPr>
        <w:t>oprema za održavanje i zaštitu</w:t>
      </w:r>
      <w:r w:rsidRPr="00231B5D">
        <w:rPr>
          <w:rFonts w:ascii="Arial Narrow" w:hAnsi="Arial Narrow" w:cs="Times New Roman"/>
          <w:sz w:val="24"/>
          <w:szCs w:val="24"/>
          <w:lang w:val="hr-HR"/>
        </w:rPr>
        <w:t xml:space="preserve"> (kto. 4223) </w:t>
      </w:r>
      <w:r w:rsidR="00A55352" w:rsidRPr="00231B5D">
        <w:rPr>
          <w:rFonts w:ascii="Arial Narrow" w:hAnsi="Arial Narrow" w:cs="Times New Roman"/>
          <w:sz w:val="24"/>
          <w:szCs w:val="24"/>
          <w:lang w:val="hr-HR"/>
        </w:rPr>
        <w:t xml:space="preserve">iznose 23.375,50 € te su veći od ostvarenih rashoda u 2024. godini </w:t>
      </w:r>
      <w:r w:rsidRPr="00231B5D">
        <w:rPr>
          <w:rFonts w:ascii="Arial Narrow" w:hAnsi="Arial Narrow" w:cs="Times New Roman"/>
          <w:sz w:val="24"/>
          <w:szCs w:val="24"/>
          <w:lang w:val="hr-HR"/>
        </w:rPr>
        <w:t>zbog nabave novih klima uređaja</w:t>
      </w:r>
      <w:r w:rsidR="00A55352" w:rsidRPr="00231B5D">
        <w:rPr>
          <w:rFonts w:ascii="Arial Narrow" w:hAnsi="Arial Narrow" w:cs="Times New Roman"/>
          <w:sz w:val="24"/>
          <w:szCs w:val="24"/>
          <w:lang w:val="hr-HR"/>
        </w:rPr>
        <w:t xml:space="preserve"> (55,25%), dok su u odnosu na planirane rashode za 2025. godinu manji za 32,24%.</w:t>
      </w:r>
    </w:p>
    <w:p w14:paraId="1FCEB50B" w14:textId="77777777" w:rsidR="00A575DA" w:rsidRPr="00231B5D" w:rsidRDefault="00A575DA" w:rsidP="00231B5D">
      <w:pPr>
        <w:widowControl/>
        <w:numPr>
          <w:ilvl w:val="0"/>
          <w:numId w:val="8"/>
        </w:numPr>
        <w:autoSpaceDE/>
        <w:autoSpaceDN/>
        <w:spacing w:line="360" w:lineRule="auto"/>
        <w:jc w:val="both"/>
        <w:rPr>
          <w:rFonts w:ascii="Arial Narrow" w:hAnsi="Arial Narrow" w:cs="Times New Roman"/>
          <w:sz w:val="24"/>
          <w:szCs w:val="24"/>
          <w:lang w:val="hr-HR"/>
        </w:rPr>
      </w:pPr>
      <w:r w:rsidRPr="00231B5D">
        <w:rPr>
          <w:rFonts w:ascii="Arial Narrow" w:hAnsi="Arial Narrow" w:cs="Times New Roman"/>
          <w:b/>
          <w:bCs/>
          <w:sz w:val="24"/>
          <w:szCs w:val="24"/>
          <w:lang w:val="hr-HR"/>
        </w:rPr>
        <w:lastRenderedPageBreak/>
        <w:t xml:space="preserve">instrumenti i uređaji </w:t>
      </w:r>
      <w:r w:rsidRPr="00231B5D">
        <w:rPr>
          <w:rFonts w:ascii="Arial Narrow" w:hAnsi="Arial Narrow" w:cs="Times New Roman"/>
          <w:sz w:val="24"/>
          <w:szCs w:val="24"/>
          <w:lang w:val="hr-HR"/>
        </w:rPr>
        <w:t>(kto. 4225)</w:t>
      </w:r>
      <w:r w:rsidR="00A55352" w:rsidRPr="00231B5D">
        <w:rPr>
          <w:rFonts w:ascii="Arial Narrow" w:hAnsi="Arial Narrow" w:cs="Times New Roman"/>
          <w:sz w:val="24"/>
          <w:szCs w:val="24"/>
          <w:lang w:val="hr-HR"/>
        </w:rPr>
        <w:t xml:space="preserve"> iznose 18.405,95 € te su veći od ostvarenih rashoda u 2024. godini</w:t>
      </w:r>
      <w:r w:rsidRPr="00231B5D">
        <w:rPr>
          <w:rFonts w:ascii="Arial Narrow" w:hAnsi="Arial Narrow" w:cs="Times New Roman"/>
          <w:sz w:val="24"/>
          <w:szCs w:val="24"/>
          <w:lang w:val="hr-HR"/>
        </w:rPr>
        <w:t xml:space="preserve"> zbog nabave šivaćeg stroja za Centar za radnu terapiju, te uređaja za čišćenje prostora i kruga Klinike</w:t>
      </w:r>
      <w:r w:rsidR="00A55352" w:rsidRPr="00231B5D">
        <w:rPr>
          <w:rFonts w:ascii="Arial Narrow" w:hAnsi="Arial Narrow" w:cs="Times New Roman"/>
          <w:sz w:val="24"/>
          <w:szCs w:val="24"/>
          <w:lang w:val="hr-HR"/>
        </w:rPr>
        <w:t>, dok su u odnosu na planirane rashode za 2025. godinu veći za 1,69%.</w:t>
      </w:r>
    </w:p>
    <w:p w14:paraId="58043BBD" w14:textId="77777777" w:rsidR="00A575DA" w:rsidRPr="00231B5D" w:rsidRDefault="00A575DA" w:rsidP="00231B5D">
      <w:pPr>
        <w:widowControl/>
        <w:numPr>
          <w:ilvl w:val="0"/>
          <w:numId w:val="8"/>
        </w:numPr>
        <w:autoSpaceDE/>
        <w:autoSpaceDN/>
        <w:spacing w:line="360" w:lineRule="auto"/>
        <w:jc w:val="both"/>
        <w:rPr>
          <w:rFonts w:ascii="Arial Narrow" w:hAnsi="Arial Narrow" w:cs="Times New Roman"/>
          <w:sz w:val="24"/>
          <w:szCs w:val="24"/>
          <w:lang w:val="hr-HR"/>
        </w:rPr>
      </w:pPr>
      <w:r w:rsidRPr="00231B5D">
        <w:rPr>
          <w:rFonts w:ascii="Arial Narrow" w:hAnsi="Arial Narrow" w:cs="Times New Roman"/>
          <w:b/>
          <w:bCs/>
          <w:sz w:val="24"/>
          <w:szCs w:val="24"/>
          <w:lang w:val="hr-HR"/>
        </w:rPr>
        <w:t>knjige</w:t>
      </w:r>
      <w:r w:rsidRPr="00231B5D">
        <w:rPr>
          <w:rFonts w:ascii="Arial Narrow" w:hAnsi="Arial Narrow" w:cs="Times New Roman"/>
          <w:sz w:val="24"/>
          <w:szCs w:val="24"/>
          <w:lang w:val="hr-HR"/>
        </w:rPr>
        <w:t xml:space="preserve"> (kto. 4241)</w:t>
      </w:r>
      <w:r w:rsidR="00A55352" w:rsidRPr="00231B5D">
        <w:rPr>
          <w:rFonts w:ascii="Arial Narrow" w:hAnsi="Arial Narrow" w:cs="Times New Roman"/>
          <w:sz w:val="24"/>
          <w:szCs w:val="24"/>
          <w:lang w:val="hr-HR"/>
        </w:rPr>
        <w:t xml:space="preserve"> iznose 310,23 € te su veći od ostvarenih rashoda u 2024. godini zbog </w:t>
      </w:r>
      <w:r w:rsidRPr="00231B5D">
        <w:rPr>
          <w:rFonts w:ascii="Arial Narrow" w:hAnsi="Arial Narrow" w:cs="Times New Roman"/>
          <w:sz w:val="24"/>
          <w:szCs w:val="24"/>
          <w:lang w:val="hr-HR"/>
        </w:rPr>
        <w:t>nabave knjiga za bolničku knjižnicu u tekućoj 2025. godini</w:t>
      </w:r>
    </w:p>
    <w:p w14:paraId="3574AC36" w14:textId="77777777" w:rsidR="00A575DA" w:rsidRPr="00231B5D" w:rsidRDefault="00A575DA" w:rsidP="00231B5D">
      <w:pPr>
        <w:widowControl/>
        <w:numPr>
          <w:ilvl w:val="0"/>
          <w:numId w:val="8"/>
        </w:numPr>
        <w:autoSpaceDE/>
        <w:autoSpaceDN/>
        <w:spacing w:line="360" w:lineRule="auto"/>
        <w:jc w:val="both"/>
        <w:rPr>
          <w:rFonts w:ascii="Arial Narrow" w:hAnsi="Arial Narrow" w:cs="Times New Roman"/>
          <w:sz w:val="24"/>
          <w:szCs w:val="24"/>
          <w:lang w:val="hr-HR"/>
        </w:rPr>
      </w:pPr>
      <w:r w:rsidRPr="00231B5D">
        <w:rPr>
          <w:rFonts w:ascii="Arial Narrow" w:hAnsi="Arial Narrow" w:cs="Times New Roman"/>
          <w:b/>
          <w:bCs/>
          <w:sz w:val="24"/>
          <w:szCs w:val="24"/>
          <w:lang w:val="hr-HR"/>
        </w:rPr>
        <w:t xml:space="preserve">višegodišnji nasadi </w:t>
      </w:r>
      <w:r w:rsidRPr="00231B5D">
        <w:rPr>
          <w:rFonts w:ascii="Arial Narrow" w:hAnsi="Arial Narrow" w:cs="Times New Roman"/>
          <w:sz w:val="24"/>
          <w:szCs w:val="24"/>
          <w:lang w:val="hr-HR"/>
        </w:rPr>
        <w:t>(kto. 4251)</w:t>
      </w:r>
      <w:r w:rsidR="00A55352" w:rsidRPr="00231B5D">
        <w:rPr>
          <w:rFonts w:ascii="Arial Narrow" w:hAnsi="Arial Narrow" w:cs="Times New Roman"/>
          <w:sz w:val="24"/>
          <w:szCs w:val="24"/>
          <w:lang w:val="hr-HR"/>
        </w:rPr>
        <w:t xml:space="preserve"> iznose 1.052,67 €, a odnose se na </w:t>
      </w:r>
      <w:r w:rsidRPr="00231B5D">
        <w:rPr>
          <w:rFonts w:ascii="Arial Narrow" w:hAnsi="Arial Narrow" w:cs="Times New Roman"/>
          <w:sz w:val="24"/>
          <w:szCs w:val="24"/>
          <w:lang w:val="hr-HR"/>
        </w:rPr>
        <w:t>donacije stabala za park Klinike od Hrvatskih šuma</w:t>
      </w:r>
    </w:p>
    <w:p w14:paraId="57FF5255" w14:textId="77777777" w:rsidR="00A575DA" w:rsidRPr="00231B5D" w:rsidRDefault="00A575DA" w:rsidP="00231B5D">
      <w:pPr>
        <w:widowControl/>
        <w:numPr>
          <w:ilvl w:val="0"/>
          <w:numId w:val="8"/>
        </w:numPr>
        <w:autoSpaceDE/>
        <w:autoSpaceDN/>
        <w:spacing w:line="360" w:lineRule="auto"/>
        <w:jc w:val="both"/>
        <w:rPr>
          <w:rFonts w:ascii="Arial Narrow" w:hAnsi="Arial Narrow" w:cs="Times New Roman"/>
          <w:sz w:val="24"/>
          <w:szCs w:val="24"/>
          <w:lang w:val="hr-HR"/>
        </w:rPr>
      </w:pPr>
      <w:r w:rsidRPr="00231B5D">
        <w:rPr>
          <w:rFonts w:ascii="Arial Narrow" w:hAnsi="Arial Narrow" w:cs="Times New Roman"/>
          <w:b/>
          <w:bCs/>
          <w:sz w:val="24"/>
          <w:szCs w:val="24"/>
          <w:lang w:val="hr-HR"/>
        </w:rPr>
        <w:t xml:space="preserve">ulaganja u računalne programe </w:t>
      </w:r>
      <w:r w:rsidRPr="00231B5D">
        <w:rPr>
          <w:rFonts w:ascii="Arial Narrow" w:hAnsi="Arial Narrow" w:cs="Times New Roman"/>
          <w:sz w:val="24"/>
          <w:szCs w:val="24"/>
          <w:lang w:val="hr-HR"/>
        </w:rPr>
        <w:t>(kto. 4262)</w:t>
      </w:r>
      <w:r w:rsidR="00A55352" w:rsidRPr="00231B5D">
        <w:rPr>
          <w:rFonts w:ascii="Arial Narrow" w:hAnsi="Arial Narrow" w:cs="Times New Roman"/>
          <w:sz w:val="24"/>
          <w:szCs w:val="24"/>
          <w:lang w:val="hr-HR"/>
        </w:rPr>
        <w:t xml:space="preserve"> iznose 129.294,25 € i odnose se na</w:t>
      </w:r>
      <w:r w:rsidRPr="00231B5D">
        <w:rPr>
          <w:rFonts w:ascii="Arial Narrow" w:hAnsi="Arial Narrow" w:cs="Times New Roman"/>
          <w:sz w:val="24"/>
          <w:szCs w:val="24"/>
          <w:lang w:val="hr-HR"/>
        </w:rPr>
        <w:t xml:space="preserve"> nabav</w:t>
      </w:r>
      <w:r w:rsidR="00A55352" w:rsidRPr="00231B5D">
        <w:rPr>
          <w:rFonts w:ascii="Arial Narrow" w:hAnsi="Arial Narrow" w:cs="Times New Roman"/>
          <w:sz w:val="24"/>
          <w:szCs w:val="24"/>
          <w:lang w:val="hr-HR"/>
        </w:rPr>
        <w:t>u</w:t>
      </w:r>
      <w:r w:rsidRPr="00231B5D">
        <w:rPr>
          <w:rFonts w:ascii="Arial Narrow" w:hAnsi="Arial Narrow" w:cs="Times New Roman"/>
          <w:sz w:val="24"/>
          <w:szCs w:val="24"/>
          <w:lang w:val="hr-HR"/>
        </w:rPr>
        <w:t xml:space="preserve"> novog integriranog informatičkog sustava Klinike (67.500,00 €), integracija i implementacija laboratorijskog sustava na bolnički informacijski sustav (17.500,00 €), nabavu softvera za kognitivnu terapiju (20.000,00 €), te implementaciju sustava za fiskalizaciju u iznosu 24.294,25 €</w:t>
      </w:r>
    </w:p>
    <w:p w14:paraId="790661FD" w14:textId="77777777" w:rsidR="00A575DA" w:rsidRPr="00231B5D" w:rsidRDefault="00A575DA" w:rsidP="00231B5D">
      <w:pPr>
        <w:widowControl/>
        <w:numPr>
          <w:ilvl w:val="0"/>
          <w:numId w:val="8"/>
        </w:numPr>
        <w:autoSpaceDE/>
        <w:autoSpaceDN/>
        <w:spacing w:line="360" w:lineRule="auto"/>
        <w:jc w:val="both"/>
        <w:rPr>
          <w:rFonts w:ascii="Arial Narrow" w:hAnsi="Arial Narrow" w:cs="Times New Roman"/>
          <w:sz w:val="24"/>
          <w:szCs w:val="24"/>
          <w:lang w:val="hr-HR"/>
        </w:rPr>
      </w:pPr>
      <w:r w:rsidRPr="00231B5D">
        <w:rPr>
          <w:rFonts w:ascii="Arial Narrow" w:hAnsi="Arial Narrow" w:cs="Times New Roman"/>
          <w:b/>
          <w:bCs/>
          <w:sz w:val="24"/>
          <w:szCs w:val="24"/>
          <w:lang w:val="hr-HR"/>
        </w:rPr>
        <w:t>dodatna ulaganja za ostalu nefinancijsku imovinu</w:t>
      </w:r>
      <w:r w:rsidRPr="00231B5D">
        <w:rPr>
          <w:rFonts w:ascii="Arial Narrow" w:hAnsi="Arial Narrow" w:cs="Times New Roman"/>
          <w:sz w:val="24"/>
          <w:szCs w:val="24"/>
          <w:lang w:val="hr-HR"/>
        </w:rPr>
        <w:t xml:space="preserve"> (kto. 454) </w:t>
      </w:r>
      <w:r w:rsidR="00A55352" w:rsidRPr="00231B5D">
        <w:rPr>
          <w:rFonts w:ascii="Arial Narrow" w:hAnsi="Arial Narrow" w:cs="Times New Roman"/>
          <w:sz w:val="24"/>
          <w:szCs w:val="24"/>
          <w:lang w:val="hr-HR"/>
        </w:rPr>
        <w:t>iznose 20.637,50 € i odnosi se na nadogradnju</w:t>
      </w:r>
      <w:r w:rsidRPr="00231B5D">
        <w:rPr>
          <w:rFonts w:ascii="Arial Narrow" w:hAnsi="Arial Narrow" w:cs="Times New Roman"/>
          <w:sz w:val="24"/>
          <w:szCs w:val="24"/>
          <w:lang w:val="hr-HR"/>
        </w:rPr>
        <w:t xml:space="preserve"> bolničkog informacijskog sustava</w:t>
      </w:r>
    </w:p>
    <w:p w14:paraId="04EA2252" w14:textId="77777777" w:rsidR="00A575DA" w:rsidRPr="00231B5D" w:rsidRDefault="00A575DA" w:rsidP="00231B5D">
      <w:pPr>
        <w:spacing w:line="360" w:lineRule="auto"/>
        <w:jc w:val="both"/>
        <w:rPr>
          <w:rFonts w:ascii="Arial Narrow" w:hAnsi="Arial Narrow" w:cs="Times New Roman"/>
          <w:sz w:val="24"/>
          <w:szCs w:val="24"/>
          <w:lang w:val="hr-HR"/>
        </w:rPr>
      </w:pPr>
    </w:p>
    <w:p w14:paraId="25335D90" w14:textId="77777777" w:rsidR="00A575DA" w:rsidRPr="00231B5D" w:rsidRDefault="00A575DA" w:rsidP="00231B5D">
      <w:pPr>
        <w:spacing w:line="360" w:lineRule="auto"/>
        <w:ind w:firstLine="360"/>
        <w:jc w:val="both"/>
        <w:rPr>
          <w:rFonts w:ascii="Arial Narrow" w:hAnsi="Arial Narrow" w:cs="Times New Roman"/>
          <w:sz w:val="24"/>
          <w:szCs w:val="24"/>
          <w:lang w:val="hr-HR"/>
        </w:rPr>
      </w:pPr>
      <w:r w:rsidRPr="00231B5D">
        <w:rPr>
          <w:rFonts w:ascii="Arial Narrow" w:hAnsi="Arial Narrow" w:cs="Times New Roman"/>
          <w:sz w:val="24"/>
          <w:szCs w:val="24"/>
          <w:lang w:val="hr-HR"/>
        </w:rPr>
        <w:t>Smanjenje rashoda je na stavkama:</w:t>
      </w:r>
    </w:p>
    <w:p w14:paraId="3E991283" w14:textId="09774A45" w:rsidR="00A575DA" w:rsidRPr="00231B5D" w:rsidRDefault="00A575DA" w:rsidP="00231B5D">
      <w:pPr>
        <w:widowControl/>
        <w:numPr>
          <w:ilvl w:val="0"/>
          <w:numId w:val="8"/>
        </w:numPr>
        <w:autoSpaceDE/>
        <w:autoSpaceDN/>
        <w:spacing w:line="360" w:lineRule="auto"/>
        <w:jc w:val="both"/>
        <w:rPr>
          <w:rFonts w:ascii="Arial Narrow" w:hAnsi="Arial Narrow" w:cs="Times New Roman"/>
          <w:sz w:val="24"/>
          <w:szCs w:val="24"/>
          <w:lang w:val="hr-HR"/>
        </w:rPr>
      </w:pPr>
      <w:r w:rsidRPr="00231B5D">
        <w:rPr>
          <w:rFonts w:ascii="Arial Narrow" w:hAnsi="Arial Narrow" w:cs="Times New Roman"/>
          <w:b/>
          <w:bCs/>
          <w:sz w:val="24"/>
          <w:szCs w:val="24"/>
          <w:lang w:val="hr-HR"/>
        </w:rPr>
        <w:t>medicinska i laboratorijska oprema</w:t>
      </w:r>
      <w:r w:rsidRPr="00231B5D">
        <w:rPr>
          <w:rFonts w:ascii="Arial Narrow" w:hAnsi="Arial Narrow" w:cs="Times New Roman"/>
          <w:sz w:val="24"/>
          <w:szCs w:val="24"/>
          <w:lang w:val="hr-HR"/>
        </w:rPr>
        <w:t xml:space="preserve"> (kto. 4224)</w:t>
      </w:r>
      <w:r w:rsidR="00A55352" w:rsidRPr="00231B5D">
        <w:rPr>
          <w:rFonts w:ascii="Arial Narrow" w:hAnsi="Arial Narrow" w:cs="Times New Roman"/>
          <w:sz w:val="24"/>
          <w:szCs w:val="24"/>
          <w:lang w:val="hr-HR"/>
        </w:rPr>
        <w:t xml:space="preserve"> iznosi 17.355,</w:t>
      </w:r>
      <w:r w:rsidR="0027799F" w:rsidRPr="00231B5D">
        <w:rPr>
          <w:rFonts w:ascii="Arial Narrow" w:hAnsi="Arial Narrow" w:cs="Times New Roman"/>
          <w:sz w:val="24"/>
          <w:szCs w:val="24"/>
          <w:lang w:val="hr-HR"/>
        </w:rPr>
        <w:t xml:space="preserve">15 € i manji su za 91,38% u odnosu na rashode ostvarene u 2024. godini koji su se odnosili na </w:t>
      </w:r>
      <w:r w:rsidR="001C6DC2" w:rsidRPr="00231B5D">
        <w:rPr>
          <w:rFonts w:ascii="Arial Narrow" w:hAnsi="Arial Narrow" w:cs="Times New Roman"/>
          <w:sz w:val="24"/>
          <w:szCs w:val="24"/>
          <w:lang w:val="hr-HR"/>
        </w:rPr>
        <w:t>n</w:t>
      </w:r>
      <w:r w:rsidRPr="00231B5D">
        <w:rPr>
          <w:rFonts w:ascii="Arial Narrow" w:hAnsi="Arial Narrow" w:cs="Times New Roman"/>
          <w:sz w:val="24"/>
          <w:szCs w:val="24"/>
          <w:lang w:val="hr-HR"/>
        </w:rPr>
        <w:t>abave novih kolica za prijevoz pacijenata, poligrafa, UZV te ostalih uređaja za obavljan</w:t>
      </w:r>
      <w:r w:rsidR="0027799F" w:rsidRPr="00231B5D">
        <w:rPr>
          <w:rFonts w:ascii="Arial Narrow" w:hAnsi="Arial Narrow" w:cs="Times New Roman"/>
          <w:sz w:val="24"/>
          <w:szCs w:val="24"/>
          <w:lang w:val="hr-HR"/>
        </w:rPr>
        <w:t xml:space="preserve">je djelatnosti </w:t>
      </w:r>
    </w:p>
    <w:p w14:paraId="11680415" w14:textId="4068F4EF" w:rsidR="0027799F" w:rsidRPr="00231B5D" w:rsidRDefault="00A575DA" w:rsidP="00231B5D">
      <w:pPr>
        <w:widowControl/>
        <w:numPr>
          <w:ilvl w:val="0"/>
          <w:numId w:val="8"/>
        </w:numPr>
        <w:autoSpaceDE/>
        <w:autoSpaceDN/>
        <w:spacing w:line="360" w:lineRule="auto"/>
        <w:jc w:val="both"/>
        <w:rPr>
          <w:rFonts w:ascii="Arial Narrow" w:hAnsi="Arial Narrow" w:cs="Times New Roman"/>
          <w:sz w:val="24"/>
          <w:szCs w:val="24"/>
          <w:lang w:val="hr-HR"/>
        </w:rPr>
      </w:pPr>
      <w:r w:rsidRPr="00231B5D">
        <w:rPr>
          <w:rFonts w:ascii="Arial Narrow" w:hAnsi="Arial Narrow" w:cs="Times New Roman"/>
          <w:b/>
          <w:bCs/>
          <w:sz w:val="24"/>
          <w:szCs w:val="24"/>
          <w:lang w:val="hr-HR"/>
        </w:rPr>
        <w:t>uređaji, strojevi i oprema za ostale namjene</w:t>
      </w:r>
      <w:r w:rsidRPr="00231B5D">
        <w:rPr>
          <w:rFonts w:ascii="Arial Narrow" w:hAnsi="Arial Narrow" w:cs="Times New Roman"/>
          <w:sz w:val="24"/>
          <w:szCs w:val="24"/>
          <w:lang w:val="hr-HR"/>
        </w:rPr>
        <w:t xml:space="preserve"> (kto. 4227)</w:t>
      </w:r>
      <w:r w:rsidR="0027799F" w:rsidRPr="00231B5D">
        <w:rPr>
          <w:rFonts w:ascii="Arial Narrow" w:hAnsi="Arial Narrow" w:cs="Times New Roman"/>
          <w:sz w:val="24"/>
          <w:szCs w:val="24"/>
          <w:lang w:val="hr-HR"/>
        </w:rPr>
        <w:t xml:space="preserve"> iznose 47.969,7</w:t>
      </w:r>
      <w:r w:rsidR="001C6DC2" w:rsidRPr="00231B5D">
        <w:rPr>
          <w:rFonts w:ascii="Arial Narrow" w:hAnsi="Arial Narrow" w:cs="Times New Roman"/>
          <w:sz w:val="24"/>
          <w:szCs w:val="24"/>
          <w:lang w:val="hr-HR"/>
        </w:rPr>
        <w:t>5</w:t>
      </w:r>
      <w:r w:rsidR="0027799F" w:rsidRPr="00231B5D">
        <w:rPr>
          <w:rFonts w:ascii="Arial Narrow" w:hAnsi="Arial Narrow" w:cs="Times New Roman"/>
          <w:sz w:val="24"/>
          <w:szCs w:val="24"/>
          <w:lang w:val="hr-HR"/>
        </w:rPr>
        <w:t xml:space="preserve"> € i manji su za 53,39% u odnosu na rashode ostvarene u 2024. godini koji se odnose na </w:t>
      </w:r>
      <w:r w:rsidRPr="00231B5D">
        <w:rPr>
          <w:rFonts w:ascii="Arial Narrow" w:hAnsi="Arial Narrow" w:cs="Times New Roman"/>
          <w:sz w:val="24"/>
          <w:szCs w:val="24"/>
          <w:lang w:val="hr-HR"/>
        </w:rPr>
        <w:t xml:space="preserve">nabave električnih uređaja i ostale opreme za obavljanje djelatnosti </w:t>
      </w:r>
    </w:p>
    <w:p w14:paraId="5E7160F6" w14:textId="77777777" w:rsidR="00A575DA" w:rsidRPr="00231B5D" w:rsidRDefault="00A575DA" w:rsidP="00231B5D">
      <w:pPr>
        <w:widowControl/>
        <w:numPr>
          <w:ilvl w:val="0"/>
          <w:numId w:val="8"/>
        </w:numPr>
        <w:autoSpaceDE/>
        <w:autoSpaceDN/>
        <w:spacing w:line="360" w:lineRule="auto"/>
        <w:jc w:val="both"/>
        <w:rPr>
          <w:rFonts w:ascii="Arial Narrow" w:hAnsi="Arial Narrow" w:cs="Times New Roman"/>
          <w:sz w:val="24"/>
          <w:szCs w:val="24"/>
          <w:lang w:val="hr-HR"/>
        </w:rPr>
      </w:pPr>
      <w:r w:rsidRPr="00231B5D">
        <w:rPr>
          <w:rFonts w:ascii="Arial Narrow" w:hAnsi="Arial Narrow" w:cs="Times New Roman"/>
          <w:b/>
          <w:bCs/>
          <w:sz w:val="24"/>
          <w:szCs w:val="24"/>
          <w:lang w:val="hr-HR"/>
        </w:rPr>
        <w:t xml:space="preserve">dodatna ulaganja na građevinskim objektima </w:t>
      </w:r>
      <w:r w:rsidRPr="00231B5D">
        <w:rPr>
          <w:rFonts w:ascii="Arial Narrow" w:hAnsi="Arial Narrow" w:cs="Times New Roman"/>
          <w:sz w:val="24"/>
          <w:szCs w:val="24"/>
          <w:lang w:val="hr-HR"/>
        </w:rPr>
        <w:t>(kto. 451)</w:t>
      </w:r>
      <w:r w:rsidR="0027799F" w:rsidRPr="00231B5D">
        <w:rPr>
          <w:rFonts w:ascii="Arial Narrow" w:hAnsi="Arial Narrow" w:cs="Times New Roman"/>
          <w:sz w:val="24"/>
          <w:szCs w:val="24"/>
          <w:lang w:val="hr-HR"/>
        </w:rPr>
        <w:t xml:space="preserve"> iznose 21.687,50 € i manji su za 53,34% u odnosu na rashode ostvarene u 2024. godini koji se odnose na dodatne završne radove</w:t>
      </w:r>
      <w:r w:rsidRPr="00231B5D">
        <w:rPr>
          <w:rFonts w:ascii="Arial Narrow" w:hAnsi="Arial Narrow" w:cs="Times New Roman"/>
          <w:sz w:val="24"/>
          <w:szCs w:val="24"/>
          <w:lang w:val="hr-HR"/>
        </w:rPr>
        <w:t xml:space="preserve"> na zgradi Odjela psihogerijatri</w:t>
      </w:r>
      <w:r w:rsidR="0027799F" w:rsidRPr="00231B5D">
        <w:rPr>
          <w:rFonts w:ascii="Arial Narrow" w:hAnsi="Arial Narrow" w:cs="Times New Roman"/>
          <w:sz w:val="24"/>
          <w:szCs w:val="24"/>
          <w:lang w:val="hr-HR"/>
        </w:rPr>
        <w:t xml:space="preserve">je </w:t>
      </w:r>
    </w:p>
    <w:p w14:paraId="3EA19436" w14:textId="3B5FCCD4" w:rsidR="00733E6D" w:rsidRPr="00231B5D" w:rsidRDefault="00A575DA" w:rsidP="00231B5D">
      <w:pPr>
        <w:pStyle w:val="ListParagraph"/>
        <w:widowControl/>
        <w:numPr>
          <w:ilvl w:val="0"/>
          <w:numId w:val="8"/>
        </w:numPr>
        <w:autoSpaceDE/>
        <w:autoSpaceDN/>
        <w:spacing w:line="360" w:lineRule="auto"/>
        <w:jc w:val="both"/>
        <w:rPr>
          <w:rFonts w:ascii="Arial Narrow" w:hAnsi="Arial Narrow"/>
          <w:bCs/>
          <w:color w:val="000000"/>
          <w:sz w:val="24"/>
          <w:szCs w:val="24"/>
          <w:lang w:val="hr-HR"/>
        </w:rPr>
      </w:pPr>
      <w:r w:rsidRPr="00231B5D">
        <w:rPr>
          <w:rFonts w:ascii="Arial Narrow" w:hAnsi="Arial Narrow" w:cs="Times New Roman"/>
          <w:b/>
          <w:bCs/>
          <w:sz w:val="24"/>
          <w:szCs w:val="24"/>
          <w:lang w:val="hr-HR"/>
        </w:rPr>
        <w:t>dodatna ulaganja na postrojenjima i opremi</w:t>
      </w:r>
      <w:r w:rsidRPr="00231B5D">
        <w:rPr>
          <w:rFonts w:ascii="Arial Narrow" w:hAnsi="Arial Narrow" w:cs="Times New Roman"/>
          <w:sz w:val="24"/>
          <w:szCs w:val="24"/>
          <w:lang w:val="hr-HR"/>
        </w:rPr>
        <w:t xml:space="preserve"> (kto. 452)</w:t>
      </w:r>
      <w:r w:rsidR="0027799F" w:rsidRPr="00231B5D">
        <w:rPr>
          <w:rFonts w:ascii="Arial Narrow" w:hAnsi="Arial Narrow" w:cs="Times New Roman"/>
          <w:sz w:val="24"/>
          <w:szCs w:val="24"/>
          <w:lang w:val="hr-HR"/>
        </w:rPr>
        <w:t xml:space="preserve"> nisu ostvareni u 2025. godini, jer će realizacija novog klimatizacijskog sustava biti ostvarena u 2026. godini</w:t>
      </w:r>
      <w:r w:rsidR="00454822" w:rsidRPr="00231B5D">
        <w:rPr>
          <w:rFonts w:ascii="Arial Narrow" w:hAnsi="Arial Narrow" w:cs="Times New Roman"/>
          <w:sz w:val="24"/>
          <w:szCs w:val="24"/>
          <w:lang w:val="hr-HR"/>
        </w:rPr>
        <w:t>, d</w:t>
      </w:r>
      <w:r w:rsidR="0027799F" w:rsidRPr="00231B5D">
        <w:rPr>
          <w:rFonts w:ascii="Arial Narrow" w:hAnsi="Arial Narrow" w:cs="Times New Roman"/>
          <w:sz w:val="24"/>
          <w:szCs w:val="24"/>
          <w:lang w:val="hr-HR"/>
        </w:rPr>
        <w:t xml:space="preserve">ok su u 2024. godini ostvareni rashodi </w:t>
      </w:r>
      <w:r w:rsidRPr="00231B5D">
        <w:rPr>
          <w:rFonts w:ascii="Arial Narrow" w:hAnsi="Arial Narrow" w:cs="Times New Roman"/>
          <w:sz w:val="24"/>
          <w:szCs w:val="24"/>
          <w:lang w:val="hr-HR"/>
        </w:rPr>
        <w:t xml:space="preserve">zbog nabave sonde za ultrazvuk i nabave kamere za uređaj za polisomnografiju, te nadogradnja telefonske centrale za Odjel psihogerijatrije </w:t>
      </w:r>
    </w:p>
    <w:p w14:paraId="57BFA319" w14:textId="7F34BE0A" w:rsidR="00870E52" w:rsidRDefault="00870E52" w:rsidP="00231B5D">
      <w:pPr>
        <w:widowControl/>
        <w:autoSpaceDE/>
        <w:autoSpaceDN/>
        <w:spacing w:line="360" w:lineRule="auto"/>
        <w:jc w:val="both"/>
        <w:rPr>
          <w:rFonts w:ascii="Arial Narrow" w:hAnsi="Arial Narrow"/>
          <w:bCs/>
          <w:color w:val="000000"/>
          <w:sz w:val="24"/>
          <w:szCs w:val="24"/>
          <w:lang w:val="hr-HR"/>
        </w:rPr>
      </w:pPr>
      <w:r w:rsidRPr="00231B5D">
        <w:rPr>
          <w:rFonts w:ascii="Arial Narrow" w:hAnsi="Arial Narrow"/>
          <w:noProof/>
          <w:sz w:val="24"/>
          <w:szCs w:val="24"/>
          <w:lang w:val="hr-HR" w:eastAsia="hr-HR"/>
        </w:rPr>
        <w:lastRenderedPageBreak/>
        <w:drawing>
          <wp:inline distT="114300" distB="114300" distL="114300" distR="114300" wp14:anchorId="58A90ABA" wp14:editId="16420E8C">
            <wp:extent cx="5762625" cy="3390900"/>
            <wp:effectExtent l="0" t="0" r="9525" b="0"/>
            <wp:docPr id="191205783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rotWithShape="1">
                    <a:blip r:embed="rId11"/>
                    <a:srcRect l="1891" r="7389"/>
                    <a:stretch/>
                  </pic:blipFill>
                  <pic:spPr bwMode="auto">
                    <a:xfrm>
                      <a:off x="0" y="0"/>
                      <a:ext cx="5762625" cy="3390900"/>
                    </a:xfrm>
                    <a:prstGeom prst="rect">
                      <a:avLst/>
                    </a:prstGeom>
                    <a:ln>
                      <a:noFill/>
                    </a:ln>
                    <a:extLst>
                      <a:ext uri="{53640926-AAD7-44D8-BBD7-CCE9431645EC}">
                        <a14:shadowObscured xmlns:a14="http://schemas.microsoft.com/office/drawing/2010/main"/>
                      </a:ext>
                    </a:extLst>
                  </pic:spPr>
                </pic:pic>
              </a:graphicData>
            </a:graphic>
          </wp:inline>
        </w:drawing>
      </w:r>
    </w:p>
    <w:p w14:paraId="256B73C8" w14:textId="77777777" w:rsidR="00231B5D" w:rsidRPr="00231B5D" w:rsidRDefault="00231B5D" w:rsidP="00231B5D">
      <w:pPr>
        <w:widowControl/>
        <w:autoSpaceDE/>
        <w:autoSpaceDN/>
        <w:spacing w:line="360" w:lineRule="auto"/>
        <w:jc w:val="both"/>
        <w:rPr>
          <w:rFonts w:ascii="Arial Narrow" w:hAnsi="Arial Narrow"/>
          <w:bCs/>
          <w:color w:val="000000"/>
          <w:sz w:val="24"/>
          <w:szCs w:val="24"/>
          <w:lang w:val="hr-HR"/>
        </w:rPr>
      </w:pPr>
    </w:p>
    <w:p w14:paraId="6DE0DADC" w14:textId="4EA3867B" w:rsidR="007D7DE0" w:rsidRPr="00231B5D" w:rsidRDefault="00733E6D" w:rsidP="00231B5D">
      <w:pPr>
        <w:spacing w:line="360" w:lineRule="auto"/>
        <w:ind w:firstLine="708"/>
        <w:jc w:val="both"/>
        <w:rPr>
          <w:rFonts w:ascii="Arial Narrow" w:hAnsi="Arial Narrow"/>
          <w:b/>
          <w:bCs/>
          <w:color w:val="000000"/>
          <w:sz w:val="24"/>
          <w:szCs w:val="24"/>
          <w:lang w:val="hr-HR"/>
        </w:rPr>
      </w:pPr>
      <w:r w:rsidRPr="00231B5D">
        <w:rPr>
          <w:rFonts w:ascii="Arial Narrow" w:hAnsi="Arial Narrow"/>
          <w:b/>
          <w:bCs/>
          <w:color w:val="000000"/>
          <w:sz w:val="24"/>
          <w:szCs w:val="24"/>
          <w:lang w:val="hr-HR"/>
        </w:rPr>
        <w:t xml:space="preserve">U </w:t>
      </w:r>
      <w:r w:rsidR="0027799F" w:rsidRPr="00231B5D">
        <w:rPr>
          <w:rFonts w:ascii="Arial Narrow" w:hAnsi="Arial Narrow"/>
          <w:b/>
          <w:bCs/>
          <w:color w:val="000000"/>
          <w:sz w:val="24"/>
          <w:szCs w:val="24"/>
          <w:lang w:val="hr-HR"/>
        </w:rPr>
        <w:t>razdoblju od 1.  siječnja  do 31</w:t>
      </w:r>
      <w:r w:rsidRPr="00231B5D">
        <w:rPr>
          <w:rFonts w:ascii="Arial Narrow" w:hAnsi="Arial Narrow"/>
          <w:b/>
          <w:bCs/>
          <w:color w:val="000000"/>
          <w:sz w:val="24"/>
          <w:szCs w:val="24"/>
          <w:lang w:val="hr-HR"/>
        </w:rPr>
        <w:t xml:space="preserve">. </w:t>
      </w:r>
      <w:r w:rsidR="0027799F" w:rsidRPr="00231B5D">
        <w:rPr>
          <w:rFonts w:ascii="Arial Narrow" w:hAnsi="Arial Narrow"/>
          <w:b/>
          <w:bCs/>
          <w:color w:val="000000"/>
          <w:sz w:val="24"/>
          <w:szCs w:val="24"/>
          <w:lang w:val="hr-HR"/>
        </w:rPr>
        <w:t>prosinca</w:t>
      </w:r>
      <w:r w:rsidRPr="00231B5D">
        <w:rPr>
          <w:rFonts w:ascii="Arial Narrow" w:hAnsi="Arial Narrow"/>
          <w:b/>
          <w:bCs/>
          <w:color w:val="000000"/>
          <w:sz w:val="24"/>
          <w:szCs w:val="24"/>
          <w:lang w:val="hr-HR"/>
        </w:rPr>
        <w:t xml:space="preserve">  202</w:t>
      </w:r>
      <w:r w:rsidR="00EC4BB3" w:rsidRPr="00231B5D">
        <w:rPr>
          <w:rFonts w:ascii="Arial Narrow" w:hAnsi="Arial Narrow"/>
          <w:b/>
          <w:bCs/>
          <w:color w:val="000000"/>
          <w:sz w:val="24"/>
          <w:szCs w:val="24"/>
          <w:lang w:val="hr-HR"/>
        </w:rPr>
        <w:t>5</w:t>
      </w:r>
      <w:r w:rsidRPr="00231B5D">
        <w:rPr>
          <w:rFonts w:ascii="Arial Narrow" w:hAnsi="Arial Narrow"/>
          <w:b/>
          <w:bCs/>
          <w:color w:val="000000"/>
          <w:sz w:val="24"/>
          <w:szCs w:val="24"/>
          <w:lang w:val="hr-HR"/>
        </w:rPr>
        <w:t xml:space="preserve">. god.  Klinika za psihijatriju Vrapče ostvarila je ukupne prihode i primitke u iznosu od </w:t>
      </w:r>
      <w:r w:rsidR="0027799F" w:rsidRPr="00231B5D">
        <w:rPr>
          <w:rFonts w:ascii="Arial Narrow" w:hAnsi="Arial Narrow"/>
          <w:b/>
          <w:bCs/>
          <w:color w:val="000000"/>
          <w:sz w:val="24"/>
          <w:szCs w:val="24"/>
          <w:lang w:val="hr-HR"/>
        </w:rPr>
        <w:t>32.801.289,21</w:t>
      </w:r>
      <w:r w:rsidRPr="00231B5D">
        <w:rPr>
          <w:rFonts w:ascii="Arial Narrow" w:hAnsi="Arial Narrow"/>
          <w:b/>
          <w:bCs/>
          <w:color w:val="000000"/>
          <w:sz w:val="24"/>
          <w:szCs w:val="24"/>
          <w:lang w:val="hr-HR"/>
        </w:rPr>
        <w:t xml:space="preserve"> €, a ukupne  rashode i  izdatke u iznosu od </w:t>
      </w:r>
      <w:r w:rsidR="0027799F" w:rsidRPr="00231B5D">
        <w:rPr>
          <w:rFonts w:ascii="Arial Narrow" w:hAnsi="Arial Narrow"/>
          <w:b/>
          <w:bCs/>
          <w:color w:val="000000"/>
          <w:sz w:val="24"/>
          <w:szCs w:val="24"/>
          <w:lang w:val="hr-HR"/>
        </w:rPr>
        <w:t>31.46.968,96</w:t>
      </w:r>
      <w:r w:rsidRPr="00231B5D">
        <w:rPr>
          <w:rFonts w:ascii="Arial Narrow" w:hAnsi="Arial Narrow"/>
          <w:b/>
          <w:bCs/>
          <w:color w:val="000000"/>
          <w:sz w:val="24"/>
          <w:szCs w:val="24"/>
          <w:lang w:val="hr-HR"/>
        </w:rPr>
        <w:t xml:space="preserve"> €. Iz toga proizlazi da je Klinika za psihijatriju Vrapče u promatranom izvještajnom razdoblju 202</w:t>
      </w:r>
      <w:r w:rsidR="00EC4BB3" w:rsidRPr="00231B5D">
        <w:rPr>
          <w:rFonts w:ascii="Arial Narrow" w:hAnsi="Arial Narrow"/>
          <w:b/>
          <w:bCs/>
          <w:color w:val="000000"/>
          <w:sz w:val="24"/>
          <w:szCs w:val="24"/>
          <w:lang w:val="hr-HR"/>
        </w:rPr>
        <w:t>5</w:t>
      </w:r>
      <w:r w:rsidRPr="00231B5D">
        <w:rPr>
          <w:rFonts w:ascii="Arial Narrow" w:hAnsi="Arial Narrow"/>
          <w:b/>
          <w:bCs/>
          <w:color w:val="000000"/>
          <w:sz w:val="24"/>
          <w:szCs w:val="24"/>
          <w:lang w:val="hr-HR"/>
        </w:rPr>
        <w:t xml:space="preserve">. god. ostvarila višak prihoda u iznosu od </w:t>
      </w:r>
      <w:r w:rsidR="0027799F" w:rsidRPr="00231B5D">
        <w:rPr>
          <w:rFonts w:ascii="Arial Narrow" w:hAnsi="Arial Narrow"/>
          <w:b/>
          <w:bCs/>
          <w:color w:val="000000"/>
          <w:sz w:val="24"/>
          <w:szCs w:val="24"/>
          <w:lang w:val="hr-HR"/>
        </w:rPr>
        <w:t>1.334.320,25</w:t>
      </w:r>
      <w:r w:rsidR="00DD5ED0" w:rsidRPr="00231B5D">
        <w:rPr>
          <w:rFonts w:ascii="Arial Narrow" w:hAnsi="Arial Narrow"/>
          <w:b/>
          <w:bCs/>
          <w:color w:val="000000"/>
          <w:sz w:val="24"/>
          <w:szCs w:val="24"/>
          <w:lang w:val="hr-HR"/>
        </w:rPr>
        <w:t xml:space="preserve"> € koji se prenosi u sljedeće razdoblje.</w:t>
      </w:r>
    </w:p>
    <w:p w14:paraId="66390F86" w14:textId="77777777" w:rsidR="00733E6D" w:rsidRPr="00231B5D" w:rsidRDefault="00733E6D" w:rsidP="00231B5D">
      <w:pPr>
        <w:spacing w:line="360" w:lineRule="auto"/>
        <w:jc w:val="both"/>
        <w:rPr>
          <w:rFonts w:ascii="Arial Narrow" w:hAnsi="Arial Narrow"/>
          <w:color w:val="2E74B5"/>
          <w:sz w:val="24"/>
          <w:szCs w:val="24"/>
          <w:lang w:val="hr-HR"/>
        </w:rPr>
      </w:pPr>
    </w:p>
    <w:p w14:paraId="36156D35" w14:textId="77777777" w:rsidR="00AA7CDF" w:rsidRPr="00231B5D" w:rsidRDefault="00AA7CDF" w:rsidP="00231B5D">
      <w:pPr>
        <w:widowControl/>
        <w:autoSpaceDE/>
        <w:autoSpaceDN/>
        <w:spacing w:line="360" w:lineRule="auto"/>
        <w:jc w:val="both"/>
        <w:rPr>
          <w:rFonts w:ascii="Arial Narrow" w:hAnsi="Arial Narrow"/>
          <w:b/>
          <w:color w:val="000000" w:themeColor="text1"/>
          <w:sz w:val="24"/>
          <w:szCs w:val="24"/>
          <w:lang w:val="hr-HR"/>
        </w:rPr>
      </w:pPr>
      <w:r w:rsidRPr="00231B5D">
        <w:rPr>
          <w:rFonts w:ascii="Arial Narrow" w:hAnsi="Arial Narrow"/>
          <w:b/>
          <w:color w:val="000000" w:themeColor="text1"/>
          <w:sz w:val="24"/>
          <w:szCs w:val="24"/>
          <w:lang w:val="hr-HR"/>
        </w:rPr>
        <w:t>PRIHODI I RASHODI PREMA IZVORIMA FINANCIRANJA</w:t>
      </w:r>
    </w:p>
    <w:p w14:paraId="6F0B68D0" w14:textId="77777777" w:rsidR="00AA7CDF" w:rsidRPr="00231B5D" w:rsidRDefault="00AA7CDF" w:rsidP="00231B5D">
      <w:pPr>
        <w:spacing w:line="360" w:lineRule="auto"/>
        <w:jc w:val="both"/>
        <w:rPr>
          <w:rFonts w:ascii="Arial Narrow" w:hAnsi="Arial Narrow"/>
          <w:color w:val="000000" w:themeColor="text1"/>
          <w:sz w:val="24"/>
          <w:szCs w:val="24"/>
          <w:lang w:val="hr-HR"/>
        </w:rPr>
      </w:pPr>
    </w:p>
    <w:p w14:paraId="23C0D63F" w14:textId="77777777" w:rsidR="00AA7CDF" w:rsidRPr="00231B5D" w:rsidRDefault="00AA7CDF" w:rsidP="00231B5D">
      <w:pPr>
        <w:spacing w:line="360" w:lineRule="auto"/>
        <w:jc w:val="both"/>
        <w:rPr>
          <w:rFonts w:ascii="Arial Narrow" w:hAnsi="Arial Narrow"/>
          <w:color w:val="000000" w:themeColor="text1"/>
          <w:sz w:val="24"/>
          <w:szCs w:val="24"/>
          <w:lang w:val="hr-HR"/>
        </w:rPr>
      </w:pPr>
      <w:r w:rsidRPr="00231B5D">
        <w:rPr>
          <w:rFonts w:ascii="Arial Narrow" w:hAnsi="Arial Narrow"/>
          <w:b/>
          <w:color w:val="000000" w:themeColor="text1"/>
          <w:sz w:val="24"/>
          <w:szCs w:val="24"/>
          <w:lang w:val="hr-HR"/>
        </w:rPr>
        <w:t>Izvor 1. Opći prihodi i primici</w:t>
      </w:r>
      <w:r w:rsidR="00EC3293" w:rsidRPr="00231B5D">
        <w:rPr>
          <w:rFonts w:ascii="Arial Narrow" w:hAnsi="Arial Narrow"/>
          <w:color w:val="000000" w:themeColor="text1"/>
          <w:sz w:val="24"/>
          <w:szCs w:val="24"/>
          <w:lang w:val="hr-HR"/>
        </w:rPr>
        <w:t xml:space="preserve"> koji </w:t>
      </w:r>
      <w:r w:rsidRPr="00231B5D">
        <w:rPr>
          <w:rFonts w:ascii="Arial Narrow" w:hAnsi="Arial Narrow"/>
          <w:color w:val="000000" w:themeColor="text1"/>
          <w:sz w:val="24"/>
          <w:szCs w:val="24"/>
          <w:lang w:val="hr-HR"/>
        </w:rPr>
        <w:t xml:space="preserve">su planirani u iznosi od </w:t>
      </w:r>
      <w:r w:rsidR="00E543D9" w:rsidRPr="00231B5D">
        <w:rPr>
          <w:rFonts w:ascii="Arial Narrow" w:hAnsi="Arial Narrow"/>
          <w:color w:val="000000" w:themeColor="text1"/>
          <w:sz w:val="24"/>
          <w:szCs w:val="24"/>
          <w:lang w:val="hr-HR"/>
        </w:rPr>
        <w:t xml:space="preserve">525.790,00 </w:t>
      </w:r>
      <w:r w:rsidRPr="00231B5D">
        <w:rPr>
          <w:rFonts w:ascii="Arial Narrow" w:hAnsi="Arial Narrow"/>
          <w:color w:val="000000" w:themeColor="text1"/>
          <w:sz w:val="24"/>
          <w:szCs w:val="24"/>
          <w:lang w:val="hr-HR"/>
        </w:rPr>
        <w:t>€ za 202</w:t>
      </w:r>
      <w:r w:rsidR="00E543D9" w:rsidRPr="00231B5D">
        <w:rPr>
          <w:rFonts w:ascii="Arial Narrow" w:hAnsi="Arial Narrow"/>
          <w:color w:val="000000" w:themeColor="text1"/>
          <w:sz w:val="24"/>
          <w:szCs w:val="24"/>
          <w:lang w:val="hr-HR"/>
        </w:rPr>
        <w:t>5</w:t>
      </w:r>
      <w:r w:rsidRPr="00231B5D">
        <w:rPr>
          <w:rFonts w:ascii="Arial Narrow" w:hAnsi="Arial Narrow"/>
          <w:color w:val="000000" w:themeColor="text1"/>
          <w:sz w:val="24"/>
          <w:szCs w:val="24"/>
          <w:lang w:val="hr-HR"/>
        </w:rPr>
        <w:t xml:space="preserve">. godinu, a odnose se na prihode koje je Klinika ostvarila iz nadležnog proračuna Grada Zagreba, a </w:t>
      </w:r>
      <w:r w:rsidR="00E543D9" w:rsidRPr="00231B5D">
        <w:rPr>
          <w:rFonts w:ascii="Arial Narrow" w:hAnsi="Arial Narrow"/>
          <w:color w:val="000000" w:themeColor="text1"/>
          <w:sz w:val="24"/>
          <w:szCs w:val="24"/>
          <w:lang w:val="hr-HR"/>
        </w:rPr>
        <w:t>ostvaruju</w:t>
      </w:r>
      <w:r w:rsidRPr="00231B5D">
        <w:rPr>
          <w:rFonts w:ascii="Arial Narrow" w:hAnsi="Arial Narrow"/>
          <w:color w:val="000000" w:themeColor="text1"/>
          <w:sz w:val="24"/>
          <w:szCs w:val="24"/>
          <w:lang w:val="hr-HR"/>
        </w:rPr>
        <w:t xml:space="preserve"> se u okviru podskupine 671 Prihodi iz nadležnog proračuna za financiranje redovne djelatnosti proračunskih korisnika.</w:t>
      </w:r>
      <w:r w:rsidR="00D95EC4" w:rsidRPr="00231B5D">
        <w:rPr>
          <w:rFonts w:ascii="Arial Narrow" w:hAnsi="Arial Narrow"/>
          <w:color w:val="000000" w:themeColor="text1"/>
          <w:sz w:val="24"/>
          <w:szCs w:val="24"/>
          <w:lang w:val="hr-HR"/>
        </w:rPr>
        <w:t xml:space="preserve"> Ostvareni prihodi za 2025. godinu</w:t>
      </w:r>
      <w:r w:rsidR="00E543D9" w:rsidRPr="00231B5D">
        <w:rPr>
          <w:rFonts w:ascii="Arial Narrow" w:hAnsi="Arial Narrow"/>
          <w:color w:val="000000" w:themeColor="text1"/>
          <w:sz w:val="24"/>
          <w:szCs w:val="24"/>
          <w:lang w:val="hr-HR"/>
        </w:rPr>
        <w:t xml:space="preserve"> iznose </w:t>
      </w:r>
      <w:r w:rsidR="00D95EC4" w:rsidRPr="00231B5D">
        <w:rPr>
          <w:rFonts w:ascii="Arial Narrow" w:hAnsi="Arial Narrow"/>
          <w:color w:val="000000" w:themeColor="text1"/>
          <w:sz w:val="24"/>
          <w:szCs w:val="24"/>
          <w:lang w:val="hr-HR"/>
        </w:rPr>
        <w:t>527.302,14 €.  Prihodi se odnose</w:t>
      </w:r>
      <w:r w:rsidR="00E543D9" w:rsidRPr="00231B5D">
        <w:rPr>
          <w:rFonts w:ascii="Arial Narrow" w:hAnsi="Arial Narrow"/>
          <w:color w:val="000000" w:themeColor="text1"/>
          <w:sz w:val="24"/>
          <w:szCs w:val="24"/>
          <w:lang w:val="hr-HR"/>
        </w:rPr>
        <w:t xml:space="preserve"> na </w:t>
      </w:r>
      <w:r w:rsidR="00D95EC4" w:rsidRPr="00231B5D">
        <w:rPr>
          <w:rFonts w:ascii="Arial Narrow" w:hAnsi="Arial Narrow"/>
          <w:color w:val="000000" w:themeColor="text1"/>
          <w:sz w:val="24"/>
          <w:szCs w:val="24"/>
          <w:lang w:val="hr-HR"/>
        </w:rPr>
        <w:t>doznačena decentralizirana</w:t>
      </w:r>
      <w:r w:rsidR="00E543D9" w:rsidRPr="00231B5D">
        <w:rPr>
          <w:rFonts w:ascii="Arial Narrow" w:hAnsi="Arial Narrow"/>
          <w:color w:val="000000" w:themeColor="text1"/>
          <w:sz w:val="24"/>
          <w:szCs w:val="24"/>
          <w:lang w:val="hr-HR"/>
        </w:rPr>
        <w:t xml:space="preserve"> sredstava za nabavu nefinancijske imovine i za investicijsko i tekuće održavanje građevinskih objekata, za troškove projekta resocijalizacije za ovisnike koji se liječe na Zavodu za ovisnosti i Zavodu za dualne poremećaje, a u su</w:t>
      </w:r>
      <w:r w:rsidR="00D95EC4" w:rsidRPr="00231B5D">
        <w:rPr>
          <w:rFonts w:ascii="Arial Narrow" w:hAnsi="Arial Narrow"/>
          <w:color w:val="000000" w:themeColor="text1"/>
          <w:sz w:val="24"/>
          <w:szCs w:val="24"/>
          <w:lang w:val="hr-HR"/>
        </w:rPr>
        <w:t xml:space="preserve">radnji sa udrugom Etno Nova, </w:t>
      </w:r>
      <w:r w:rsidR="00E543D9" w:rsidRPr="00231B5D">
        <w:rPr>
          <w:rFonts w:ascii="Arial Narrow" w:hAnsi="Arial Narrow"/>
          <w:color w:val="000000" w:themeColor="text1"/>
          <w:sz w:val="24"/>
          <w:szCs w:val="24"/>
          <w:lang w:val="hr-HR"/>
        </w:rPr>
        <w:t>za troškove projekta Akademija oporavka</w:t>
      </w:r>
      <w:r w:rsidR="00D95EC4" w:rsidRPr="00231B5D">
        <w:rPr>
          <w:rFonts w:ascii="Arial Narrow" w:hAnsi="Arial Narrow"/>
          <w:color w:val="000000" w:themeColor="text1"/>
          <w:sz w:val="24"/>
          <w:szCs w:val="24"/>
          <w:lang w:val="hr-HR"/>
        </w:rPr>
        <w:t>, te za troškove projekta Telepsihijatrija koji se odvija u suradnji s Centrom za autizam</w:t>
      </w:r>
      <w:r w:rsidR="00E543D9" w:rsidRPr="00231B5D">
        <w:rPr>
          <w:rFonts w:ascii="Arial Narrow" w:hAnsi="Arial Narrow"/>
          <w:color w:val="000000" w:themeColor="text1"/>
          <w:sz w:val="24"/>
          <w:szCs w:val="24"/>
          <w:lang w:val="hr-HR"/>
        </w:rPr>
        <w:t xml:space="preserve">. Ostvareni prihodi </w:t>
      </w:r>
      <w:r w:rsidR="00D95EC4" w:rsidRPr="00231B5D">
        <w:rPr>
          <w:rFonts w:ascii="Arial Narrow" w:hAnsi="Arial Narrow"/>
          <w:color w:val="000000" w:themeColor="text1"/>
          <w:sz w:val="24"/>
          <w:szCs w:val="24"/>
          <w:lang w:val="hr-HR"/>
        </w:rPr>
        <w:t xml:space="preserve">veći su za 31,58% u odnosu na </w:t>
      </w:r>
      <w:r w:rsidR="00E543D9" w:rsidRPr="00231B5D">
        <w:rPr>
          <w:rFonts w:ascii="Arial Narrow" w:hAnsi="Arial Narrow"/>
          <w:color w:val="000000" w:themeColor="text1"/>
          <w:sz w:val="24"/>
          <w:szCs w:val="24"/>
          <w:lang w:val="hr-HR"/>
        </w:rPr>
        <w:t>prošl</w:t>
      </w:r>
      <w:r w:rsidR="00D95EC4" w:rsidRPr="00231B5D">
        <w:rPr>
          <w:rFonts w:ascii="Arial Narrow" w:hAnsi="Arial Narrow"/>
          <w:color w:val="000000" w:themeColor="text1"/>
          <w:sz w:val="24"/>
          <w:szCs w:val="24"/>
          <w:lang w:val="hr-HR"/>
        </w:rPr>
        <w:t>u</w:t>
      </w:r>
      <w:r w:rsidR="00E543D9" w:rsidRPr="00231B5D">
        <w:rPr>
          <w:rFonts w:ascii="Arial Narrow" w:hAnsi="Arial Narrow"/>
          <w:color w:val="000000" w:themeColor="text1"/>
          <w:sz w:val="24"/>
          <w:szCs w:val="24"/>
          <w:lang w:val="hr-HR"/>
        </w:rPr>
        <w:t xml:space="preserve"> godin</w:t>
      </w:r>
      <w:r w:rsidR="00D95EC4" w:rsidRPr="00231B5D">
        <w:rPr>
          <w:rFonts w:ascii="Arial Narrow" w:hAnsi="Arial Narrow"/>
          <w:color w:val="000000" w:themeColor="text1"/>
          <w:sz w:val="24"/>
          <w:szCs w:val="24"/>
          <w:lang w:val="hr-HR"/>
        </w:rPr>
        <w:t>u. Ostvareni prihodi veći su za 0,29% u odnosu na planirane prihode.</w:t>
      </w:r>
    </w:p>
    <w:p w14:paraId="37E7EAE8" w14:textId="264573BC" w:rsidR="001B764D" w:rsidRDefault="001B764D" w:rsidP="00231B5D">
      <w:pPr>
        <w:spacing w:line="360" w:lineRule="auto"/>
        <w:jc w:val="both"/>
        <w:rPr>
          <w:rFonts w:ascii="Arial Narrow" w:hAnsi="Arial Narrow"/>
          <w:color w:val="000000" w:themeColor="text1"/>
          <w:sz w:val="24"/>
          <w:szCs w:val="24"/>
          <w:lang w:val="hr-HR"/>
        </w:rPr>
      </w:pPr>
    </w:p>
    <w:p w14:paraId="5175AFFD" w14:textId="77777777" w:rsidR="00231B5D" w:rsidRPr="00231B5D" w:rsidRDefault="00231B5D" w:rsidP="00231B5D">
      <w:pPr>
        <w:spacing w:line="360" w:lineRule="auto"/>
        <w:jc w:val="both"/>
        <w:rPr>
          <w:rFonts w:ascii="Arial Narrow" w:hAnsi="Arial Narrow"/>
          <w:color w:val="000000" w:themeColor="text1"/>
          <w:sz w:val="24"/>
          <w:szCs w:val="24"/>
          <w:lang w:val="hr-HR"/>
        </w:rPr>
      </w:pPr>
    </w:p>
    <w:p w14:paraId="572B8CB6" w14:textId="3A9212C8" w:rsidR="00AA7CDF" w:rsidRPr="00231B5D" w:rsidRDefault="00AA7CDF" w:rsidP="00231B5D">
      <w:pPr>
        <w:spacing w:line="360" w:lineRule="auto"/>
        <w:jc w:val="both"/>
        <w:rPr>
          <w:rFonts w:ascii="Arial Narrow" w:hAnsi="Arial Narrow"/>
          <w:color w:val="000000" w:themeColor="text1"/>
          <w:sz w:val="24"/>
          <w:szCs w:val="24"/>
          <w:lang w:val="hr-HR"/>
        </w:rPr>
      </w:pPr>
      <w:r w:rsidRPr="00231B5D">
        <w:rPr>
          <w:rFonts w:ascii="Arial Narrow" w:hAnsi="Arial Narrow"/>
          <w:color w:val="000000" w:themeColor="text1"/>
          <w:sz w:val="24"/>
          <w:szCs w:val="24"/>
          <w:lang w:val="hr-HR"/>
        </w:rPr>
        <w:lastRenderedPageBreak/>
        <w:tab/>
      </w:r>
      <w:r w:rsidRPr="00231B5D">
        <w:rPr>
          <w:rFonts w:ascii="Arial Narrow" w:hAnsi="Arial Narrow"/>
          <w:color w:val="000000" w:themeColor="text1"/>
          <w:sz w:val="24"/>
          <w:szCs w:val="24"/>
          <w:u w:val="single"/>
          <w:lang w:val="hr-HR"/>
        </w:rPr>
        <w:t>Izvor 1.1. Opći prihodi i primici</w:t>
      </w:r>
      <w:r w:rsidRPr="00231B5D">
        <w:rPr>
          <w:rFonts w:ascii="Arial Narrow" w:hAnsi="Arial Narrow"/>
          <w:color w:val="000000" w:themeColor="text1"/>
          <w:sz w:val="24"/>
          <w:szCs w:val="24"/>
          <w:lang w:val="hr-HR"/>
        </w:rPr>
        <w:t xml:space="preserve"> – planirani su prihodi u iznosu od </w:t>
      </w:r>
      <w:r w:rsidR="00E543D9" w:rsidRPr="00231B5D">
        <w:rPr>
          <w:rFonts w:ascii="Arial Narrow" w:hAnsi="Arial Narrow"/>
          <w:color w:val="000000" w:themeColor="text1"/>
          <w:sz w:val="24"/>
          <w:szCs w:val="24"/>
          <w:lang w:val="hr-HR"/>
        </w:rPr>
        <w:t>174.900,00</w:t>
      </w:r>
      <w:r w:rsidRPr="00231B5D">
        <w:rPr>
          <w:rFonts w:ascii="Arial Narrow" w:hAnsi="Arial Narrow"/>
          <w:color w:val="000000" w:themeColor="text1"/>
          <w:sz w:val="24"/>
          <w:szCs w:val="24"/>
          <w:lang w:val="hr-HR"/>
        </w:rPr>
        <w:t xml:space="preserve"> € i u 202</w:t>
      </w:r>
      <w:r w:rsidR="00E543D9" w:rsidRPr="00231B5D">
        <w:rPr>
          <w:rFonts w:ascii="Arial Narrow" w:hAnsi="Arial Narrow"/>
          <w:color w:val="000000" w:themeColor="text1"/>
          <w:sz w:val="24"/>
          <w:szCs w:val="24"/>
          <w:lang w:val="hr-HR"/>
        </w:rPr>
        <w:t>5</w:t>
      </w:r>
      <w:r w:rsidRPr="00231B5D">
        <w:rPr>
          <w:rFonts w:ascii="Arial Narrow" w:hAnsi="Arial Narrow"/>
          <w:color w:val="000000" w:themeColor="text1"/>
          <w:sz w:val="24"/>
          <w:szCs w:val="24"/>
          <w:lang w:val="hr-HR"/>
        </w:rPr>
        <w:t>.</w:t>
      </w:r>
      <w:r w:rsidR="00D95EC4" w:rsidRPr="00231B5D">
        <w:rPr>
          <w:rFonts w:ascii="Arial Narrow" w:hAnsi="Arial Narrow"/>
          <w:color w:val="000000" w:themeColor="text1"/>
          <w:sz w:val="24"/>
          <w:szCs w:val="24"/>
          <w:lang w:val="hr-HR"/>
        </w:rPr>
        <w:t xml:space="preserve"> godini</w:t>
      </w:r>
      <w:r w:rsidRPr="00231B5D">
        <w:rPr>
          <w:rFonts w:ascii="Arial Narrow" w:hAnsi="Arial Narrow"/>
          <w:color w:val="000000" w:themeColor="text1"/>
          <w:sz w:val="24"/>
          <w:szCs w:val="24"/>
          <w:lang w:val="hr-HR"/>
        </w:rPr>
        <w:t xml:space="preserve"> ostvareni su </w:t>
      </w:r>
      <w:r w:rsidR="00D95EC4" w:rsidRPr="00231B5D">
        <w:rPr>
          <w:rFonts w:ascii="Arial Narrow" w:hAnsi="Arial Narrow"/>
          <w:color w:val="000000" w:themeColor="text1"/>
          <w:sz w:val="24"/>
          <w:szCs w:val="24"/>
          <w:lang w:val="hr-HR"/>
        </w:rPr>
        <w:t>0,86</w:t>
      </w:r>
      <w:r w:rsidR="00E543D9" w:rsidRPr="00231B5D">
        <w:rPr>
          <w:rFonts w:ascii="Arial Narrow" w:hAnsi="Arial Narrow"/>
          <w:color w:val="000000" w:themeColor="text1"/>
          <w:sz w:val="24"/>
          <w:szCs w:val="24"/>
          <w:lang w:val="hr-HR"/>
        </w:rPr>
        <w:t>%</w:t>
      </w:r>
      <w:r w:rsidR="00D95EC4" w:rsidRPr="00231B5D">
        <w:rPr>
          <w:rFonts w:ascii="Arial Narrow" w:hAnsi="Arial Narrow"/>
          <w:color w:val="000000" w:themeColor="text1"/>
          <w:sz w:val="24"/>
          <w:szCs w:val="24"/>
          <w:lang w:val="hr-HR"/>
        </w:rPr>
        <w:t xml:space="preserve"> više</w:t>
      </w:r>
      <w:r w:rsidR="00E543D9" w:rsidRPr="00231B5D">
        <w:rPr>
          <w:rFonts w:ascii="Arial Narrow" w:hAnsi="Arial Narrow"/>
          <w:color w:val="000000" w:themeColor="text1"/>
          <w:sz w:val="24"/>
          <w:szCs w:val="24"/>
          <w:lang w:val="hr-HR"/>
        </w:rPr>
        <w:t>, odnosno</w:t>
      </w:r>
      <w:r w:rsidRPr="00231B5D">
        <w:rPr>
          <w:rFonts w:ascii="Arial Narrow" w:hAnsi="Arial Narrow"/>
          <w:color w:val="000000" w:themeColor="text1"/>
          <w:sz w:val="24"/>
          <w:szCs w:val="24"/>
          <w:lang w:val="hr-HR"/>
        </w:rPr>
        <w:t xml:space="preserve"> </w:t>
      </w:r>
      <w:r w:rsidR="00D95EC4" w:rsidRPr="00231B5D">
        <w:rPr>
          <w:rFonts w:ascii="Arial Narrow" w:hAnsi="Arial Narrow"/>
          <w:color w:val="000000" w:themeColor="text1"/>
          <w:sz w:val="24"/>
          <w:szCs w:val="24"/>
          <w:lang w:val="hr-HR"/>
        </w:rPr>
        <w:t>176.412,14</w:t>
      </w:r>
      <w:r w:rsidR="00E543D9" w:rsidRPr="00231B5D">
        <w:rPr>
          <w:rFonts w:ascii="Arial Narrow" w:hAnsi="Arial Narrow"/>
          <w:color w:val="000000" w:themeColor="text1"/>
          <w:sz w:val="24"/>
          <w:szCs w:val="24"/>
          <w:lang w:val="hr-HR"/>
        </w:rPr>
        <w:t xml:space="preserve"> </w:t>
      </w:r>
      <w:r w:rsidRPr="00231B5D">
        <w:rPr>
          <w:rFonts w:ascii="Arial Narrow" w:hAnsi="Arial Narrow"/>
          <w:color w:val="000000" w:themeColor="text1"/>
          <w:sz w:val="24"/>
          <w:szCs w:val="24"/>
          <w:lang w:val="hr-HR"/>
        </w:rPr>
        <w:t>€. Prihodi se odnose na doznačena sredstava za troškove projekta  resocijalizacije za ovisnike koji se liječe na Zavodu za ovisnosti i Zavodu za dualne poremećaje</w:t>
      </w:r>
      <w:r w:rsidR="00E543D9" w:rsidRPr="00231B5D">
        <w:rPr>
          <w:rFonts w:ascii="Arial Narrow" w:hAnsi="Arial Narrow"/>
          <w:color w:val="000000" w:themeColor="text1"/>
          <w:sz w:val="24"/>
          <w:szCs w:val="24"/>
          <w:lang w:val="hr-HR"/>
        </w:rPr>
        <w:t xml:space="preserve"> (19.900,00</w:t>
      </w:r>
      <w:r w:rsidR="00FC0A87" w:rsidRPr="00231B5D">
        <w:rPr>
          <w:rFonts w:ascii="Arial Narrow" w:hAnsi="Arial Narrow"/>
          <w:color w:val="000000" w:themeColor="text1"/>
          <w:sz w:val="24"/>
          <w:szCs w:val="24"/>
          <w:lang w:val="hr-HR"/>
        </w:rPr>
        <w:t xml:space="preserve"> </w:t>
      </w:r>
      <w:r w:rsidR="00E543D9" w:rsidRPr="00231B5D">
        <w:rPr>
          <w:rFonts w:ascii="Arial Narrow" w:hAnsi="Arial Narrow"/>
          <w:color w:val="000000" w:themeColor="text1"/>
          <w:sz w:val="24"/>
          <w:szCs w:val="24"/>
          <w:lang w:val="hr-HR"/>
        </w:rPr>
        <w:t>€)</w:t>
      </w:r>
      <w:r w:rsidRPr="00231B5D">
        <w:rPr>
          <w:rFonts w:ascii="Arial Narrow" w:hAnsi="Arial Narrow"/>
          <w:color w:val="000000" w:themeColor="text1"/>
          <w:sz w:val="24"/>
          <w:szCs w:val="24"/>
          <w:lang w:val="hr-HR"/>
        </w:rPr>
        <w:t>, a u suradnji sa udrugom Etno Nova</w:t>
      </w:r>
      <w:r w:rsidR="00E543D9" w:rsidRPr="00231B5D">
        <w:rPr>
          <w:rFonts w:ascii="Arial Narrow" w:hAnsi="Arial Narrow"/>
          <w:color w:val="000000" w:themeColor="text1"/>
          <w:sz w:val="24"/>
          <w:szCs w:val="24"/>
          <w:lang w:val="hr-HR"/>
        </w:rPr>
        <w:t xml:space="preserve">, te za troškove projekta Akademija oporavka </w:t>
      </w:r>
      <w:r w:rsidR="00D95EC4" w:rsidRPr="00231B5D">
        <w:rPr>
          <w:rFonts w:ascii="Arial Narrow" w:hAnsi="Arial Narrow"/>
          <w:color w:val="000000" w:themeColor="text1"/>
          <w:sz w:val="24"/>
          <w:szCs w:val="24"/>
          <w:lang w:val="hr-HR"/>
        </w:rPr>
        <w:t>6</w:t>
      </w:r>
      <w:r w:rsidR="009464B7" w:rsidRPr="00231B5D">
        <w:rPr>
          <w:rFonts w:ascii="Arial Narrow" w:hAnsi="Arial Narrow"/>
          <w:color w:val="000000" w:themeColor="text1"/>
          <w:sz w:val="24"/>
          <w:szCs w:val="24"/>
          <w:lang w:val="hr-HR"/>
        </w:rPr>
        <w:t>4</w:t>
      </w:r>
      <w:r w:rsidR="00D95EC4" w:rsidRPr="00231B5D">
        <w:rPr>
          <w:rFonts w:ascii="Arial Narrow" w:hAnsi="Arial Narrow"/>
          <w:color w:val="000000" w:themeColor="text1"/>
          <w:sz w:val="24"/>
          <w:szCs w:val="24"/>
          <w:lang w:val="hr-HR"/>
        </w:rPr>
        <w:t>.</w:t>
      </w:r>
      <w:r w:rsidR="009464B7" w:rsidRPr="00231B5D">
        <w:rPr>
          <w:rFonts w:ascii="Arial Narrow" w:hAnsi="Arial Narrow"/>
          <w:color w:val="000000" w:themeColor="text1"/>
          <w:sz w:val="24"/>
          <w:szCs w:val="24"/>
          <w:lang w:val="hr-HR"/>
        </w:rPr>
        <w:t>999,14</w:t>
      </w:r>
      <w:r w:rsidR="00D95EC4" w:rsidRPr="00231B5D">
        <w:rPr>
          <w:rFonts w:ascii="Arial Narrow" w:hAnsi="Arial Narrow"/>
          <w:color w:val="000000" w:themeColor="text1"/>
          <w:sz w:val="24"/>
          <w:szCs w:val="24"/>
          <w:lang w:val="hr-HR"/>
        </w:rPr>
        <w:t>0</w:t>
      </w:r>
      <w:r w:rsidR="00E543D9" w:rsidRPr="00231B5D">
        <w:rPr>
          <w:rFonts w:ascii="Arial Narrow" w:hAnsi="Arial Narrow"/>
          <w:color w:val="000000" w:themeColor="text1"/>
          <w:sz w:val="24"/>
          <w:szCs w:val="24"/>
          <w:lang w:val="hr-HR"/>
        </w:rPr>
        <w:t xml:space="preserve"> €.</w:t>
      </w:r>
      <w:r w:rsidRPr="00231B5D">
        <w:rPr>
          <w:rFonts w:ascii="Arial Narrow" w:hAnsi="Arial Narrow"/>
          <w:color w:val="000000" w:themeColor="text1"/>
          <w:sz w:val="24"/>
          <w:szCs w:val="24"/>
          <w:lang w:val="hr-HR"/>
        </w:rPr>
        <w:t xml:space="preserve"> </w:t>
      </w:r>
      <w:r w:rsidR="00E543D9" w:rsidRPr="00231B5D">
        <w:rPr>
          <w:rFonts w:ascii="Arial Narrow" w:hAnsi="Arial Narrow"/>
          <w:color w:val="000000" w:themeColor="text1"/>
          <w:sz w:val="24"/>
          <w:szCs w:val="24"/>
          <w:lang w:val="hr-HR"/>
        </w:rPr>
        <w:t xml:space="preserve">Ostatak doznačenih sredstava </w:t>
      </w:r>
      <w:r w:rsidR="0050030C" w:rsidRPr="00231B5D">
        <w:rPr>
          <w:rFonts w:ascii="Arial Narrow" w:hAnsi="Arial Narrow"/>
          <w:color w:val="000000" w:themeColor="text1"/>
          <w:sz w:val="24"/>
          <w:szCs w:val="24"/>
          <w:lang w:val="hr-HR"/>
        </w:rPr>
        <w:t xml:space="preserve">odnosi se na 90.000,00 </w:t>
      </w:r>
      <w:r w:rsidR="00E543D9" w:rsidRPr="00231B5D">
        <w:rPr>
          <w:rFonts w:ascii="Arial Narrow" w:hAnsi="Arial Narrow"/>
          <w:color w:val="000000" w:themeColor="text1"/>
          <w:sz w:val="24"/>
          <w:szCs w:val="24"/>
          <w:lang w:val="hr-HR"/>
        </w:rPr>
        <w:t>za subve</w:t>
      </w:r>
      <w:r w:rsidR="0050030C" w:rsidRPr="00231B5D">
        <w:rPr>
          <w:rFonts w:ascii="Arial Narrow" w:hAnsi="Arial Narrow"/>
          <w:color w:val="000000" w:themeColor="text1"/>
          <w:sz w:val="24"/>
          <w:szCs w:val="24"/>
          <w:lang w:val="hr-HR"/>
        </w:rPr>
        <w:t>ncioniranje troškova energenata, te 1.513,00 € doznačenih za projekt Telepsihijatrija.</w:t>
      </w:r>
    </w:p>
    <w:p w14:paraId="3CC2186E" w14:textId="77777777" w:rsidR="0050030C" w:rsidRPr="00231B5D" w:rsidRDefault="0050030C" w:rsidP="00231B5D">
      <w:pPr>
        <w:spacing w:line="360" w:lineRule="auto"/>
        <w:jc w:val="both"/>
        <w:rPr>
          <w:rFonts w:ascii="Arial Narrow" w:hAnsi="Arial Narrow"/>
          <w:color w:val="000000" w:themeColor="text1"/>
          <w:sz w:val="24"/>
          <w:szCs w:val="24"/>
          <w:lang w:val="hr-HR"/>
        </w:rPr>
      </w:pPr>
    </w:p>
    <w:p w14:paraId="7D300687" w14:textId="77777777" w:rsidR="00AA7CDF" w:rsidRPr="00231B5D" w:rsidRDefault="00AA7CDF" w:rsidP="00231B5D">
      <w:pPr>
        <w:spacing w:line="360" w:lineRule="auto"/>
        <w:ind w:firstLine="709"/>
        <w:jc w:val="both"/>
        <w:rPr>
          <w:rFonts w:ascii="Arial Narrow" w:hAnsi="Arial Narrow"/>
          <w:color w:val="000000" w:themeColor="text1"/>
          <w:sz w:val="24"/>
          <w:szCs w:val="24"/>
          <w:lang w:val="hr-HR"/>
        </w:rPr>
      </w:pPr>
      <w:r w:rsidRPr="00231B5D">
        <w:rPr>
          <w:rFonts w:ascii="Arial Narrow" w:hAnsi="Arial Narrow"/>
          <w:color w:val="000000" w:themeColor="text1"/>
          <w:sz w:val="24"/>
          <w:szCs w:val="24"/>
          <w:u w:val="single"/>
          <w:lang w:val="hr-HR"/>
        </w:rPr>
        <w:t>Izvor  1.2. Decentralizirana sredstva - zdravstvo</w:t>
      </w:r>
      <w:r w:rsidRPr="00231B5D">
        <w:rPr>
          <w:rFonts w:ascii="Arial Narrow" w:hAnsi="Arial Narrow"/>
          <w:color w:val="000000" w:themeColor="text1"/>
          <w:sz w:val="24"/>
          <w:szCs w:val="24"/>
          <w:lang w:val="hr-HR"/>
        </w:rPr>
        <w:t xml:space="preserve">, izvor je u prihodima planiran u iznosu od </w:t>
      </w:r>
      <w:r w:rsidR="00E543D9" w:rsidRPr="00231B5D">
        <w:rPr>
          <w:rFonts w:ascii="Arial Narrow" w:hAnsi="Arial Narrow"/>
          <w:color w:val="000000" w:themeColor="text1"/>
          <w:sz w:val="24"/>
          <w:szCs w:val="24"/>
          <w:lang w:val="hr-HR"/>
        </w:rPr>
        <w:t>350.890</w:t>
      </w:r>
      <w:r w:rsidRPr="00231B5D">
        <w:rPr>
          <w:rFonts w:ascii="Arial Narrow" w:hAnsi="Arial Narrow"/>
          <w:color w:val="000000" w:themeColor="text1"/>
          <w:sz w:val="24"/>
          <w:szCs w:val="24"/>
          <w:lang w:val="hr-HR"/>
        </w:rPr>
        <w:t xml:space="preserve">,00 €. Ostvareni prihodi u ovom izvještajnom razdoblju iznose </w:t>
      </w:r>
      <w:r w:rsidR="007F0778" w:rsidRPr="00231B5D">
        <w:rPr>
          <w:rFonts w:ascii="Arial Narrow" w:hAnsi="Arial Narrow"/>
          <w:color w:val="000000" w:themeColor="text1"/>
          <w:sz w:val="24"/>
          <w:szCs w:val="24"/>
          <w:lang w:val="hr-HR"/>
        </w:rPr>
        <w:t>350.890,00</w:t>
      </w:r>
      <w:r w:rsidRPr="00231B5D">
        <w:rPr>
          <w:rFonts w:ascii="Arial Narrow" w:hAnsi="Arial Narrow"/>
          <w:color w:val="000000" w:themeColor="text1"/>
          <w:sz w:val="24"/>
          <w:szCs w:val="24"/>
          <w:lang w:val="hr-HR"/>
        </w:rPr>
        <w:t xml:space="preserve"> €. Sredstva su doznačena za pokrivanje troškova tekućeg i investicijskog održavanja Klinike, te za nabavu nefinancijske imovine.</w:t>
      </w:r>
      <w:r w:rsidR="00E543D9" w:rsidRPr="00231B5D">
        <w:rPr>
          <w:rFonts w:ascii="Arial Narrow" w:hAnsi="Arial Narrow"/>
          <w:color w:val="000000" w:themeColor="text1"/>
          <w:sz w:val="24"/>
          <w:szCs w:val="24"/>
          <w:lang w:val="hr-HR"/>
        </w:rPr>
        <w:t xml:space="preserve"> </w:t>
      </w:r>
    </w:p>
    <w:p w14:paraId="36776FB1" w14:textId="77777777" w:rsidR="007F0778" w:rsidRPr="00231B5D" w:rsidRDefault="007F0778" w:rsidP="00231B5D">
      <w:pPr>
        <w:widowControl/>
        <w:numPr>
          <w:ilvl w:val="0"/>
          <w:numId w:val="12"/>
        </w:numPr>
        <w:autoSpaceDE/>
        <w:autoSpaceDN/>
        <w:spacing w:line="360" w:lineRule="auto"/>
        <w:jc w:val="both"/>
        <w:rPr>
          <w:rFonts w:ascii="Arial Narrow" w:hAnsi="Arial Narrow"/>
          <w:sz w:val="24"/>
          <w:szCs w:val="24"/>
          <w:lang w:val="hr-HR" w:eastAsia="hr-HR"/>
        </w:rPr>
      </w:pPr>
      <w:r w:rsidRPr="00231B5D">
        <w:rPr>
          <w:rFonts w:ascii="Arial Narrow" w:hAnsi="Arial Narrow"/>
          <w:b/>
          <w:sz w:val="24"/>
          <w:szCs w:val="24"/>
          <w:lang w:val="hr-HR" w:eastAsia="hr-HR"/>
        </w:rPr>
        <w:t>Klinika je iskoristila doznačena sredstva za:</w:t>
      </w:r>
    </w:p>
    <w:p w14:paraId="1F049C84" w14:textId="77777777" w:rsidR="007F0778" w:rsidRPr="00231B5D" w:rsidRDefault="007F0778" w:rsidP="00231B5D">
      <w:pPr>
        <w:widowControl/>
        <w:numPr>
          <w:ilvl w:val="0"/>
          <w:numId w:val="13"/>
        </w:numPr>
        <w:autoSpaceDE/>
        <w:autoSpaceDN/>
        <w:spacing w:line="360" w:lineRule="auto"/>
        <w:jc w:val="both"/>
        <w:rPr>
          <w:rFonts w:ascii="Arial Narrow" w:hAnsi="Arial Narrow"/>
          <w:sz w:val="24"/>
          <w:szCs w:val="24"/>
          <w:lang w:val="hr-HR" w:eastAsia="hr-HR"/>
        </w:rPr>
      </w:pPr>
      <w:r w:rsidRPr="00231B5D">
        <w:rPr>
          <w:rFonts w:ascii="Arial Narrow" w:hAnsi="Arial Narrow"/>
          <w:sz w:val="24"/>
          <w:szCs w:val="24"/>
          <w:lang w:val="hr-HR" w:eastAsia="hr-HR"/>
        </w:rPr>
        <w:t>servis klima unutarnjih i vanjskih jedinica u iznosu 12.120,00 €,</w:t>
      </w:r>
    </w:p>
    <w:p w14:paraId="0EF524CF" w14:textId="77777777" w:rsidR="007F0778" w:rsidRPr="00231B5D" w:rsidRDefault="007F0778" w:rsidP="00231B5D">
      <w:pPr>
        <w:widowControl/>
        <w:numPr>
          <w:ilvl w:val="0"/>
          <w:numId w:val="13"/>
        </w:numPr>
        <w:tabs>
          <w:tab w:val="left" w:pos="360"/>
          <w:tab w:val="left" w:pos="900"/>
        </w:tabs>
        <w:autoSpaceDE/>
        <w:autoSpaceDN/>
        <w:spacing w:line="360" w:lineRule="auto"/>
        <w:jc w:val="both"/>
        <w:rPr>
          <w:rFonts w:ascii="Arial Narrow" w:hAnsi="Arial Narrow"/>
          <w:sz w:val="24"/>
          <w:szCs w:val="24"/>
          <w:lang w:val="hr-HR" w:eastAsia="hr-HR"/>
        </w:rPr>
      </w:pPr>
      <w:r w:rsidRPr="00231B5D">
        <w:rPr>
          <w:rFonts w:ascii="Arial Narrow" w:hAnsi="Arial Narrow"/>
          <w:sz w:val="24"/>
          <w:szCs w:val="24"/>
          <w:lang w:val="hr-HR" w:eastAsia="hr-HR"/>
        </w:rPr>
        <w:t>postava medicinskog poda na Odjelu za somatske poremećaje i Zavodu za psihotične poremećaje muške u iznosu 29.937,50 €,</w:t>
      </w:r>
    </w:p>
    <w:p w14:paraId="6D91DD28" w14:textId="77777777" w:rsidR="007F0778" w:rsidRPr="00231B5D" w:rsidRDefault="007F0778" w:rsidP="00231B5D">
      <w:pPr>
        <w:widowControl/>
        <w:numPr>
          <w:ilvl w:val="0"/>
          <w:numId w:val="13"/>
        </w:numPr>
        <w:tabs>
          <w:tab w:val="left" w:pos="360"/>
          <w:tab w:val="left" w:pos="900"/>
        </w:tabs>
        <w:autoSpaceDE/>
        <w:autoSpaceDN/>
        <w:spacing w:line="360" w:lineRule="auto"/>
        <w:jc w:val="both"/>
        <w:rPr>
          <w:rFonts w:ascii="Arial Narrow" w:hAnsi="Arial Narrow"/>
          <w:sz w:val="24"/>
          <w:szCs w:val="24"/>
          <w:lang w:val="hr-HR" w:eastAsia="hr-HR"/>
        </w:rPr>
      </w:pPr>
      <w:r w:rsidRPr="00231B5D">
        <w:rPr>
          <w:rFonts w:ascii="Arial Narrow" w:hAnsi="Arial Narrow"/>
          <w:sz w:val="24"/>
          <w:szCs w:val="24"/>
          <w:lang w:val="hr-HR" w:eastAsia="hr-HR"/>
        </w:rPr>
        <w:t>nabavu kreveta za standardnu bolničku njegu s madracima (19 kom) u iznosu 23.295,63 €,</w:t>
      </w:r>
    </w:p>
    <w:p w14:paraId="0FDE3E12" w14:textId="77777777" w:rsidR="007F0778" w:rsidRPr="00231B5D" w:rsidRDefault="007F0778" w:rsidP="00231B5D">
      <w:pPr>
        <w:widowControl/>
        <w:numPr>
          <w:ilvl w:val="0"/>
          <w:numId w:val="13"/>
        </w:numPr>
        <w:tabs>
          <w:tab w:val="left" w:pos="360"/>
          <w:tab w:val="left" w:pos="900"/>
        </w:tabs>
        <w:autoSpaceDE/>
        <w:autoSpaceDN/>
        <w:spacing w:line="360" w:lineRule="auto"/>
        <w:jc w:val="both"/>
        <w:rPr>
          <w:rFonts w:ascii="Arial Narrow" w:hAnsi="Arial Narrow"/>
          <w:sz w:val="24"/>
          <w:szCs w:val="24"/>
          <w:lang w:val="hr-HR" w:eastAsia="hr-HR"/>
        </w:rPr>
      </w:pPr>
      <w:r w:rsidRPr="00231B5D">
        <w:rPr>
          <w:rFonts w:ascii="Arial Narrow" w:hAnsi="Arial Narrow"/>
          <w:sz w:val="24"/>
          <w:szCs w:val="24"/>
          <w:lang w:val="hr-HR" w:eastAsia="hr-HR"/>
        </w:rPr>
        <w:t>nabavu madraca (80 kom) u iznosu 11.900,00 €,</w:t>
      </w:r>
    </w:p>
    <w:p w14:paraId="5BFFF9CD" w14:textId="77777777" w:rsidR="007F0778" w:rsidRPr="00231B5D" w:rsidRDefault="007F0778" w:rsidP="00231B5D">
      <w:pPr>
        <w:widowControl/>
        <w:numPr>
          <w:ilvl w:val="0"/>
          <w:numId w:val="13"/>
        </w:numPr>
        <w:tabs>
          <w:tab w:val="left" w:pos="360"/>
          <w:tab w:val="left" w:pos="900"/>
        </w:tabs>
        <w:autoSpaceDE/>
        <w:autoSpaceDN/>
        <w:spacing w:line="360" w:lineRule="auto"/>
        <w:jc w:val="both"/>
        <w:rPr>
          <w:rFonts w:ascii="Arial Narrow" w:hAnsi="Arial Narrow"/>
          <w:sz w:val="24"/>
          <w:szCs w:val="24"/>
          <w:lang w:val="hr-HR" w:eastAsia="hr-HR"/>
        </w:rPr>
      </w:pPr>
      <w:r w:rsidRPr="00231B5D">
        <w:rPr>
          <w:rFonts w:ascii="Arial Narrow" w:hAnsi="Arial Narrow"/>
          <w:sz w:val="24"/>
          <w:szCs w:val="24"/>
          <w:lang w:val="hr-HR" w:eastAsia="hr-HR"/>
        </w:rPr>
        <w:t>nabavu noćnih ormarića (30 kom) u iznosu 13.539,12 €,</w:t>
      </w:r>
    </w:p>
    <w:p w14:paraId="061F0F55" w14:textId="77777777" w:rsidR="007F0778" w:rsidRPr="00231B5D" w:rsidRDefault="007F0778" w:rsidP="00231B5D">
      <w:pPr>
        <w:widowControl/>
        <w:numPr>
          <w:ilvl w:val="0"/>
          <w:numId w:val="13"/>
        </w:numPr>
        <w:tabs>
          <w:tab w:val="left" w:pos="360"/>
          <w:tab w:val="left" w:pos="900"/>
        </w:tabs>
        <w:autoSpaceDE/>
        <w:autoSpaceDN/>
        <w:spacing w:line="360" w:lineRule="auto"/>
        <w:jc w:val="both"/>
        <w:rPr>
          <w:rFonts w:ascii="Arial Narrow" w:hAnsi="Arial Narrow"/>
          <w:sz w:val="24"/>
          <w:szCs w:val="24"/>
          <w:lang w:val="hr-HR" w:eastAsia="hr-HR"/>
        </w:rPr>
      </w:pPr>
      <w:r w:rsidRPr="00231B5D">
        <w:rPr>
          <w:rFonts w:ascii="Arial Narrow" w:hAnsi="Arial Narrow"/>
          <w:sz w:val="24"/>
          <w:szCs w:val="24"/>
          <w:lang w:val="hr-HR" w:eastAsia="hr-HR"/>
        </w:rPr>
        <w:t>nabavu garderobnih ormara (80 kom) u iznosu 5.045,00 €,</w:t>
      </w:r>
    </w:p>
    <w:p w14:paraId="709BEBE5" w14:textId="77777777" w:rsidR="007F0778" w:rsidRPr="00231B5D" w:rsidRDefault="007F0778" w:rsidP="00231B5D">
      <w:pPr>
        <w:widowControl/>
        <w:numPr>
          <w:ilvl w:val="0"/>
          <w:numId w:val="13"/>
        </w:numPr>
        <w:tabs>
          <w:tab w:val="left" w:pos="360"/>
          <w:tab w:val="left" w:pos="900"/>
        </w:tabs>
        <w:autoSpaceDE/>
        <w:autoSpaceDN/>
        <w:spacing w:line="360" w:lineRule="auto"/>
        <w:jc w:val="both"/>
        <w:rPr>
          <w:rFonts w:ascii="Arial Narrow" w:hAnsi="Arial Narrow"/>
          <w:sz w:val="24"/>
          <w:szCs w:val="24"/>
          <w:lang w:val="hr-HR" w:eastAsia="hr-HR"/>
        </w:rPr>
      </w:pPr>
      <w:r w:rsidRPr="00231B5D">
        <w:rPr>
          <w:rFonts w:ascii="Arial Narrow" w:hAnsi="Arial Narrow"/>
          <w:sz w:val="24"/>
          <w:szCs w:val="24"/>
          <w:lang w:val="hr-HR" w:eastAsia="hr-HR"/>
        </w:rPr>
        <w:t xml:space="preserve">nabavu radnih stolaca (50 kom) u iznosu 5.733,75 €, </w:t>
      </w:r>
    </w:p>
    <w:p w14:paraId="28B59CFD" w14:textId="77777777" w:rsidR="001B764D" w:rsidRPr="00231B5D" w:rsidRDefault="007F0778" w:rsidP="00231B5D">
      <w:pPr>
        <w:widowControl/>
        <w:numPr>
          <w:ilvl w:val="0"/>
          <w:numId w:val="13"/>
        </w:numPr>
        <w:tabs>
          <w:tab w:val="left" w:pos="360"/>
          <w:tab w:val="left" w:pos="900"/>
        </w:tabs>
        <w:autoSpaceDE/>
        <w:autoSpaceDN/>
        <w:spacing w:line="360" w:lineRule="auto"/>
        <w:jc w:val="both"/>
        <w:rPr>
          <w:rFonts w:ascii="Arial Narrow" w:hAnsi="Arial Narrow"/>
          <w:sz w:val="24"/>
          <w:szCs w:val="24"/>
          <w:lang w:val="hr-HR" w:eastAsia="hr-HR"/>
        </w:rPr>
      </w:pPr>
      <w:r w:rsidRPr="00231B5D">
        <w:rPr>
          <w:rFonts w:ascii="Arial Narrow" w:hAnsi="Arial Narrow"/>
          <w:sz w:val="24"/>
          <w:szCs w:val="24"/>
          <w:lang w:val="hr-HR" w:eastAsia="hr-HR"/>
        </w:rPr>
        <w:t>nabavu klima uređaja (25 kom) u iznosu 22.987,50 €,</w:t>
      </w:r>
    </w:p>
    <w:p w14:paraId="5A5465DB" w14:textId="77777777" w:rsidR="001B764D" w:rsidRPr="00231B5D" w:rsidRDefault="007F0778" w:rsidP="00231B5D">
      <w:pPr>
        <w:widowControl/>
        <w:numPr>
          <w:ilvl w:val="0"/>
          <w:numId w:val="13"/>
        </w:numPr>
        <w:tabs>
          <w:tab w:val="left" w:pos="360"/>
          <w:tab w:val="left" w:pos="900"/>
        </w:tabs>
        <w:autoSpaceDE/>
        <w:autoSpaceDN/>
        <w:spacing w:line="360" w:lineRule="auto"/>
        <w:jc w:val="both"/>
        <w:rPr>
          <w:rFonts w:ascii="Arial Narrow" w:hAnsi="Arial Narrow"/>
          <w:sz w:val="24"/>
          <w:szCs w:val="24"/>
          <w:lang w:val="hr-HR" w:eastAsia="hr-HR"/>
        </w:rPr>
      </w:pPr>
      <w:r w:rsidRPr="00231B5D">
        <w:rPr>
          <w:rFonts w:ascii="Arial Narrow" w:hAnsi="Arial Narrow"/>
          <w:sz w:val="24"/>
          <w:szCs w:val="24"/>
          <w:lang w:val="hr-HR" w:eastAsia="hr-HR"/>
        </w:rPr>
        <w:t>nabavu sonde za ultrazvuk (1 kom) za Zavod za forenzičku psihijatriju „Dr. Vlado Jukić“ u iznosu 4.100,00 €,</w:t>
      </w:r>
    </w:p>
    <w:p w14:paraId="72D47B7D" w14:textId="77777777" w:rsidR="007F0778" w:rsidRPr="00231B5D" w:rsidRDefault="007F0778" w:rsidP="00231B5D">
      <w:pPr>
        <w:widowControl/>
        <w:numPr>
          <w:ilvl w:val="0"/>
          <w:numId w:val="13"/>
        </w:numPr>
        <w:tabs>
          <w:tab w:val="left" w:pos="360"/>
          <w:tab w:val="left" w:pos="900"/>
        </w:tabs>
        <w:autoSpaceDE/>
        <w:autoSpaceDN/>
        <w:spacing w:line="360" w:lineRule="auto"/>
        <w:jc w:val="both"/>
        <w:rPr>
          <w:rFonts w:ascii="Arial Narrow" w:hAnsi="Arial Narrow"/>
          <w:sz w:val="24"/>
          <w:szCs w:val="24"/>
          <w:lang w:val="hr-HR" w:eastAsia="hr-HR"/>
        </w:rPr>
      </w:pPr>
      <w:r w:rsidRPr="00231B5D">
        <w:rPr>
          <w:rFonts w:ascii="Arial Narrow" w:hAnsi="Arial Narrow"/>
          <w:sz w:val="24"/>
          <w:szCs w:val="24"/>
          <w:lang w:val="hr-HR" w:eastAsia="hr-HR"/>
        </w:rPr>
        <w:t>nabavu stroja za pranje crnog suđa (1 kom) za bolničku kuhinju u iznosu 18.875,00 €,</w:t>
      </w:r>
    </w:p>
    <w:p w14:paraId="5C92710E" w14:textId="77777777" w:rsidR="007F0778" w:rsidRPr="00231B5D" w:rsidRDefault="007F0778" w:rsidP="00231B5D">
      <w:pPr>
        <w:widowControl/>
        <w:numPr>
          <w:ilvl w:val="0"/>
          <w:numId w:val="13"/>
        </w:numPr>
        <w:autoSpaceDE/>
        <w:autoSpaceDN/>
        <w:spacing w:line="360" w:lineRule="auto"/>
        <w:jc w:val="both"/>
        <w:rPr>
          <w:rFonts w:ascii="Arial Narrow" w:hAnsi="Arial Narrow"/>
          <w:sz w:val="24"/>
          <w:szCs w:val="24"/>
          <w:lang w:val="hr-HR" w:eastAsia="hr-HR"/>
        </w:rPr>
      </w:pPr>
      <w:r w:rsidRPr="00231B5D">
        <w:rPr>
          <w:rFonts w:ascii="Arial Narrow" w:hAnsi="Arial Narrow"/>
          <w:sz w:val="24"/>
          <w:szCs w:val="24"/>
          <w:lang w:val="hr-HR" w:eastAsia="hr-HR"/>
        </w:rPr>
        <w:t>izradu projektne dokumentacije za klimatizaciju Zavoda za afektivne poremećaje u iznosu 9.375,00 €,</w:t>
      </w:r>
    </w:p>
    <w:p w14:paraId="79080FA8" w14:textId="2CDA8333" w:rsidR="007F0778" w:rsidRPr="00231B5D" w:rsidRDefault="007F0778" w:rsidP="00231B5D">
      <w:pPr>
        <w:widowControl/>
        <w:numPr>
          <w:ilvl w:val="0"/>
          <w:numId w:val="13"/>
        </w:numPr>
        <w:autoSpaceDE/>
        <w:autoSpaceDN/>
        <w:spacing w:line="360" w:lineRule="auto"/>
        <w:jc w:val="both"/>
        <w:rPr>
          <w:rFonts w:ascii="Arial Narrow" w:hAnsi="Arial Narrow"/>
          <w:sz w:val="24"/>
          <w:szCs w:val="24"/>
          <w:lang w:val="hr-HR" w:eastAsia="hr-HR"/>
        </w:rPr>
      </w:pPr>
      <w:r w:rsidRPr="00231B5D">
        <w:rPr>
          <w:rFonts w:ascii="Arial Narrow" w:hAnsi="Arial Narrow"/>
          <w:sz w:val="24"/>
          <w:szCs w:val="24"/>
          <w:lang w:val="hr-HR" w:eastAsia="hr-HR"/>
        </w:rPr>
        <w:t>izradu troškovnika za sanaciju krovova 6 i 9 (</w:t>
      </w:r>
      <w:r w:rsidR="007717A9" w:rsidRPr="00231B5D">
        <w:rPr>
          <w:rFonts w:ascii="Arial Narrow" w:hAnsi="Arial Narrow"/>
          <w:sz w:val="24"/>
          <w:szCs w:val="24"/>
          <w:lang w:val="hr-HR" w:eastAsia="hr-HR"/>
        </w:rPr>
        <w:t>Z</w:t>
      </w:r>
      <w:r w:rsidRPr="00231B5D">
        <w:rPr>
          <w:rFonts w:ascii="Arial Narrow" w:hAnsi="Arial Narrow"/>
          <w:sz w:val="24"/>
          <w:szCs w:val="24"/>
          <w:lang w:val="hr-HR" w:eastAsia="hr-HR"/>
        </w:rPr>
        <w:t>avoda za liječenje ovisnosti i Zavoda za oporavak u podršku u zajednici) u iznosu 1.825,00 €,</w:t>
      </w:r>
    </w:p>
    <w:p w14:paraId="454D9D9C" w14:textId="77777777" w:rsidR="007F0778" w:rsidRPr="00231B5D" w:rsidRDefault="007F0778" w:rsidP="00231B5D">
      <w:pPr>
        <w:widowControl/>
        <w:numPr>
          <w:ilvl w:val="0"/>
          <w:numId w:val="13"/>
        </w:numPr>
        <w:autoSpaceDE/>
        <w:autoSpaceDN/>
        <w:spacing w:line="360" w:lineRule="auto"/>
        <w:jc w:val="both"/>
        <w:rPr>
          <w:rFonts w:ascii="Arial Narrow" w:hAnsi="Arial Narrow"/>
          <w:sz w:val="24"/>
          <w:szCs w:val="24"/>
          <w:lang w:val="hr-HR" w:eastAsia="hr-HR"/>
        </w:rPr>
      </w:pPr>
      <w:r w:rsidRPr="00231B5D">
        <w:rPr>
          <w:rFonts w:ascii="Arial Narrow" w:hAnsi="Arial Narrow"/>
          <w:sz w:val="24"/>
          <w:szCs w:val="24"/>
          <w:lang w:val="hr-HR" w:eastAsia="hr-HR"/>
        </w:rPr>
        <w:t>uslugu održavanja programa i podataka u iznosu 61.585,00 €,</w:t>
      </w:r>
    </w:p>
    <w:p w14:paraId="4DA453FF" w14:textId="77777777" w:rsidR="007F0778" w:rsidRPr="00231B5D" w:rsidRDefault="007F0778" w:rsidP="00231B5D">
      <w:pPr>
        <w:widowControl/>
        <w:numPr>
          <w:ilvl w:val="0"/>
          <w:numId w:val="13"/>
        </w:numPr>
        <w:autoSpaceDE/>
        <w:autoSpaceDN/>
        <w:spacing w:line="360" w:lineRule="auto"/>
        <w:jc w:val="both"/>
        <w:rPr>
          <w:rFonts w:ascii="Arial Narrow" w:hAnsi="Arial Narrow"/>
          <w:sz w:val="24"/>
          <w:szCs w:val="24"/>
          <w:lang w:val="hr-HR" w:eastAsia="hr-HR"/>
        </w:rPr>
      </w:pPr>
      <w:r w:rsidRPr="00231B5D">
        <w:rPr>
          <w:rFonts w:ascii="Arial Narrow" w:hAnsi="Arial Narrow"/>
          <w:sz w:val="24"/>
          <w:szCs w:val="24"/>
          <w:lang w:val="hr-HR" w:eastAsia="hr-HR"/>
        </w:rPr>
        <w:t>uslugu održavanja programa sestrinske dokumentacije u iznosu 9.625,00 €,</w:t>
      </w:r>
    </w:p>
    <w:p w14:paraId="34372DD0" w14:textId="77777777" w:rsidR="007F0778" w:rsidRPr="00231B5D" w:rsidRDefault="007F0778" w:rsidP="00231B5D">
      <w:pPr>
        <w:widowControl/>
        <w:numPr>
          <w:ilvl w:val="0"/>
          <w:numId w:val="13"/>
        </w:numPr>
        <w:autoSpaceDE/>
        <w:autoSpaceDN/>
        <w:spacing w:line="360" w:lineRule="auto"/>
        <w:jc w:val="both"/>
        <w:rPr>
          <w:rFonts w:ascii="Arial Narrow" w:hAnsi="Arial Narrow"/>
          <w:sz w:val="24"/>
          <w:szCs w:val="24"/>
          <w:lang w:val="hr-HR" w:eastAsia="hr-HR"/>
        </w:rPr>
      </w:pPr>
      <w:r w:rsidRPr="00231B5D">
        <w:rPr>
          <w:rFonts w:ascii="Arial Narrow" w:hAnsi="Arial Narrow"/>
          <w:sz w:val="24"/>
          <w:szCs w:val="24"/>
          <w:lang w:val="hr-HR" w:eastAsia="hr-HR"/>
        </w:rPr>
        <w:t xml:space="preserve">usluga mjesečnog održavanja programa u iznosu od 13.736,28 €, </w:t>
      </w:r>
    </w:p>
    <w:p w14:paraId="43E545AD" w14:textId="77777777" w:rsidR="007F0778" w:rsidRPr="00231B5D" w:rsidRDefault="007F0778" w:rsidP="00231B5D">
      <w:pPr>
        <w:widowControl/>
        <w:numPr>
          <w:ilvl w:val="0"/>
          <w:numId w:val="13"/>
        </w:numPr>
        <w:autoSpaceDE/>
        <w:autoSpaceDN/>
        <w:spacing w:line="360" w:lineRule="auto"/>
        <w:jc w:val="both"/>
        <w:rPr>
          <w:rFonts w:ascii="Arial Narrow" w:hAnsi="Arial Narrow"/>
          <w:sz w:val="24"/>
          <w:szCs w:val="24"/>
          <w:lang w:val="hr-HR" w:eastAsia="hr-HR"/>
        </w:rPr>
      </w:pPr>
      <w:r w:rsidRPr="00231B5D">
        <w:rPr>
          <w:rFonts w:ascii="Arial Narrow" w:hAnsi="Arial Narrow"/>
          <w:sz w:val="24"/>
          <w:szCs w:val="24"/>
          <w:lang w:val="hr-HR" w:eastAsia="hr-HR"/>
        </w:rPr>
        <w:t>uslugu održavanja hibridnog cloud programa u iznosu 10.893,54 €,</w:t>
      </w:r>
    </w:p>
    <w:p w14:paraId="4DAED1C4" w14:textId="77777777" w:rsidR="007F0778" w:rsidRPr="00231B5D" w:rsidRDefault="007F0778" w:rsidP="00231B5D">
      <w:pPr>
        <w:widowControl/>
        <w:numPr>
          <w:ilvl w:val="0"/>
          <w:numId w:val="13"/>
        </w:numPr>
        <w:autoSpaceDE/>
        <w:autoSpaceDN/>
        <w:spacing w:line="360" w:lineRule="auto"/>
        <w:jc w:val="both"/>
        <w:rPr>
          <w:rFonts w:ascii="Arial Narrow" w:hAnsi="Arial Narrow"/>
          <w:sz w:val="24"/>
          <w:szCs w:val="24"/>
          <w:lang w:val="hr-HR" w:eastAsia="hr-HR"/>
        </w:rPr>
      </w:pPr>
      <w:r w:rsidRPr="00231B5D">
        <w:rPr>
          <w:rFonts w:ascii="Arial Narrow" w:hAnsi="Arial Narrow"/>
          <w:sz w:val="24"/>
          <w:szCs w:val="24"/>
          <w:lang w:val="hr-HR" w:eastAsia="hr-HR"/>
        </w:rPr>
        <w:t>uslugu migracije podataka iz starog informatičkog sustava u novi integrirani sustav u iznosu 8.992,68 €,</w:t>
      </w:r>
    </w:p>
    <w:p w14:paraId="46B236D3" w14:textId="77777777" w:rsidR="007F0778" w:rsidRPr="00231B5D" w:rsidRDefault="007F0778" w:rsidP="00231B5D">
      <w:pPr>
        <w:widowControl/>
        <w:numPr>
          <w:ilvl w:val="0"/>
          <w:numId w:val="13"/>
        </w:numPr>
        <w:autoSpaceDE/>
        <w:autoSpaceDN/>
        <w:spacing w:line="360" w:lineRule="auto"/>
        <w:jc w:val="both"/>
        <w:rPr>
          <w:rFonts w:ascii="Arial Narrow" w:hAnsi="Arial Narrow"/>
          <w:sz w:val="24"/>
          <w:szCs w:val="24"/>
          <w:lang w:val="hr-HR" w:eastAsia="hr-HR"/>
        </w:rPr>
      </w:pPr>
      <w:r w:rsidRPr="00231B5D">
        <w:rPr>
          <w:rFonts w:ascii="Arial Narrow" w:hAnsi="Arial Narrow"/>
          <w:sz w:val="24"/>
          <w:szCs w:val="24"/>
          <w:lang w:val="hr-HR" w:eastAsia="hr-HR"/>
        </w:rPr>
        <w:lastRenderedPageBreak/>
        <w:t>nabavu računala s operativnim sistemom, monitorom, tipkovnicom i mišem (40 kom) u iznosu 19.824,00 €,</w:t>
      </w:r>
    </w:p>
    <w:p w14:paraId="3DEE28B3" w14:textId="77777777" w:rsidR="00AA7CDF" w:rsidRPr="00231B5D" w:rsidRDefault="007F0778" w:rsidP="00231B5D">
      <w:pPr>
        <w:widowControl/>
        <w:numPr>
          <w:ilvl w:val="0"/>
          <w:numId w:val="13"/>
        </w:numPr>
        <w:autoSpaceDE/>
        <w:autoSpaceDN/>
        <w:spacing w:line="360" w:lineRule="auto"/>
        <w:jc w:val="both"/>
        <w:rPr>
          <w:rFonts w:ascii="Arial Narrow" w:hAnsi="Arial Narrow"/>
          <w:sz w:val="24"/>
          <w:szCs w:val="24"/>
          <w:lang w:val="hr-HR" w:eastAsia="hr-HR"/>
        </w:rPr>
      </w:pPr>
      <w:r w:rsidRPr="00231B5D">
        <w:rPr>
          <w:rFonts w:ascii="Arial Narrow" w:hAnsi="Arial Narrow"/>
          <w:sz w:val="24"/>
          <w:szCs w:val="24"/>
          <w:lang w:val="hr-HR" w:eastAsia="hr-HR"/>
        </w:rPr>
        <w:t>implementacija informatičkog sustava u iznosu 67.500,00 €.</w:t>
      </w:r>
    </w:p>
    <w:p w14:paraId="35B6FD95" w14:textId="2AED5BB2" w:rsidR="00DD5ED0" w:rsidRPr="00231B5D" w:rsidRDefault="00DD5ED0" w:rsidP="00231B5D">
      <w:pPr>
        <w:spacing w:line="360" w:lineRule="auto"/>
        <w:jc w:val="both"/>
        <w:rPr>
          <w:rFonts w:ascii="Arial Narrow" w:hAnsi="Arial Narrow"/>
          <w:color w:val="000000" w:themeColor="text1"/>
          <w:sz w:val="24"/>
          <w:szCs w:val="24"/>
          <w:lang w:val="hr-HR"/>
        </w:rPr>
      </w:pPr>
    </w:p>
    <w:p w14:paraId="2737BF3D" w14:textId="77777777" w:rsidR="00AA7CDF" w:rsidRPr="00231B5D" w:rsidRDefault="00AA7CDF" w:rsidP="00231B5D">
      <w:pPr>
        <w:spacing w:line="360" w:lineRule="auto"/>
        <w:jc w:val="both"/>
        <w:rPr>
          <w:rFonts w:ascii="Arial Narrow" w:hAnsi="Arial Narrow"/>
          <w:color w:val="000000" w:themeColor="text1"/>
          <w:sz w:val="24"/>
          <w:szCs w:val="24"/>
          <w:lang w:val="hr-HR"/>
        </w:rPr>
      </w:pPr>
      <w:r w:rsidRPr="00231B5D">
        <w:rPr>
          <w:rFonts w:ascii="Arial Narrow" w:hAnsi="Arial Narrow"/>
          <w:b/>
          <w:color w:val="000000" w:themeColor="text1"/>
          <w:sz w:val="24"/>
          <w:szCs w:val="24"/>
          <w:lang w:val="hr-HR"/>
        </w:rPr>
        <w:t xml:space="preserve">Izvor 3. Vlastiti prihodi (izvor 3.1) </w:t>
      </w:r>
      <w:r w:rsidRPr="00231B5D">
        <w:rPr>
          <w:rFonts w:ascii="Arial Narrow" w:hAnsi="Arial Narrow"/>
          <w:color w:val="000000" w:themeColor="text1"/>
          <w:sz w:val="24"/>
          <w:szCs w:val="24"/>
          <w:lang w:val="hr-HR"/>
        </w:rPr>
        <w:t>planirani su za 202</w:t>
      </w:r>
      <w:r w:rsidR="008809F8" w:rsidRPr="00231B5D">
        <w:rPr>
          <w:rFonts w:ascii="Arial Narrow" w:hAnsi="Arial Narrow"/>
          <w:color w:val="000000" w:themeColor="text1"/>
          <w:sz w:val="24"/>
          <w:szCs w:val="24"/>
          <w:lang w:val="hr-HR"/>
        </w:rPr>
        <w:t>5</w:t>
      </w:r>
      <w:r w:rsidRPr="00231B5D">
        <w:rPr>
          <w:rFonts w:ascii="Arial Narrow" w:hAnsi="Arial Narrow"/>
          <w:color w:val="000000" w:themeColor="text1"/>
          <w:sz w:val="24"/>
          <w:szCs w:val="24"/>
          <w:lang w:val="hr-HR"/>
        </w:rPr>
        <w:t>. godinu u iznosu od 1.</w:t>
      </w:r>
      <w:r w:rsidR="008809F8" w:rsidRPr="00231B5D">
        <w:rPr>
          <w:rFonts w:ascii="Arial Narrow" w:hAnsi="Arial Narrow"/>
          <w:color w:val="000000" w:themeColor="text1"/>
          <w:sz w:val="24"/>
          <w:szCs w:val="24"/>
          <w:lang w:val="hr-HR"/>
        </w:rPr>
        <w:t>055</w:t>
      </w:r>
      <w:r w:rsidRPr="00231B5D">
        <w:rPr>
          <w:rFonts w:ascii="Arial Narrow" w:hAnsi="Arial Narrow"/>
          <w:color w:val="000000" w:themeColor="text1"/>
          <w:sz w:val="24"/>
          <w:szCs w:val="24"/>
          <w:lang w:val="hr-HR"/>
        </w:rPr>
        <w:t>.000,00 €.</w:t>
      </w:r>
    </w:p>
    <w:p w14:paraId="20B03D56" w14:textId="0DDC2855" w:rsidR="00AA7CDF" w:rsidRPr="00231B5D" w:rsidRDefault="00AA7CDF" w:rsidP="00231B5D">
      <w:pPr>
        <w:spacing w:line="360" w:lineRule="auto"/>
        <w:ind w:firstLine="709"/>
        <w:jc w:val="both"/>
        <w:rPr>
          <w:rFonts w:ascii="Arial Narrow" w:hAnsi="Arial Narrow"/>
          <w:color w:val="000000" w:themeColor="text1"/>
          <w:sz w:val="24"/>
          <w:szCs w:val="24"/>
          <w:lang w:val="hr-HR"/>
        </w:rPr>
      </w:pPr>
      <w:r w:rsidRPr="00231B5D">
        <w:rPr>
          <w:rFonts w:ascii="Arial Narrow" w:hAnsi="Arial Narrow"/>
          <w:b/>
          <w:bCs/>
          <w:color w:val="000000" w:themeColor="text1"/>
          <w:sz w:val="24"/>
          <w:szCs w:val="24"/>
          <w:lang w:val="hr-HR"/>
        </w:rPr>
        <w:t xml:space="preserve">Prihodi od prodaje proizvoda i robe te pruženih usluga te ostali prihodi </w:t>
      </w:r>
      <w:r w:rsidRPr="00231B5D">
        <w:rPr>
          <w:rFonts w:ascii="Arial Narrow" w:hAnsi="Arial Narrow"/>
          <w:color w:val="000000" w:themeColor="text1"/>
          <w:sz w:val="24"/>
          <w:szCs w:val="24"/>
          <w:lang w:val="hr-HR"/>
        </w:rPr>
        <w:t>u iznosu</w:t>
      </w:r>
      <w:r w:rsidRPr="00231B5D">
        <w:rPr>
          <w:rFonts w:ascii="Arial Narrow" w:hAnsi="Arial Narrow"/>
          <w:b/>
          <w:bCs/>
          <w:color w:val="000000" w:themeColor="text1"/>
          <w:sz w:val="24"/>
          <w:szCs w:val="24"/>
          <w:lang w:val="hr-HR"/>
        </w:rPr>
        <w:t xml:space="preserve"> </w:t>
      </w:r>
      <w:r w:rsidRPr="00231B5D">
        <w:rPr>
          <w:rFonts w:ascii="Arial Narrow" w:hAnsi="Arial Narrow"/>
          <w:color w:val="000000" w:themeColor="text1"/>
          <w:sz w:val="24"/>
          <w:szCs w:val="24"/>
          <w:lang w:val="hr-HR"/>
        </w:rPr>
        <w:t xml:space="preserve">od </w:t>
      </w:r>
      <w:r w:rsidR="007F0778" w:rsidRPr="00231B5D">
        <w:rPr>
          <w:rFonts w:ascii="Arial Narrow" w:hAnsi="Arial Narrow"/>
          <w:b/>
          <w:bCs/>
          <w:color w:val="000000" w:themeColor="text1"/>
          <w:sz w:val="24"/>
          <w:szCs w:val="24"/>
          <w:lang w:val="hr-HR"/>
        </w:rPr>
        <w:t>931.247,27</w:t>
      </w:r>
      <w:r w:rsidRPr="00231B5D">
        <w:rPr>
          <w:rFonts w:ascii="Arial Narrow" w:hAnsi="Arial Narrow"/>
          <w:b/>
          <w:bCs/>
          <w:color w:val="000000" w:themeColor="text1"/>
          <w:sz w:val="24"/>
          <w:szCs w:val="24"/>
          <w:lang w:val="hr-HR"/>
        </w:rPr>
        <w:t xml:space="preserve"> € </w:t>
      </w:r>
      <w:r w:rsidR="008809F8" w:rsidRPr="00231B5D">
        <w:rPr>
          <w:rFonts w:ascii="Arial Narrow" w:hAnsi="Arial Narrow"/>
          <w:color w:val="000000" w:themeColor="text1"/>
          <w:sz w:val="24"/>
          <w:szCs w:val="24"/>
          <w:lang w:val="hr-HR"/>
        </w:rPr>
        <w:t>manji</w:t>
      </w:r>
      <w:r w:rsidRPr="00231B5D">
        <w:rPr>
          <w:rFonts w:ascii="Arial Narrow" w:hAnsi="Arial Narrow"/>
          <w:color w:val="000000" w:themeColor="text1"/>
          <w:sz w:val="24"/>
          <w:szCs w:val="24"/>
          <w:lang w:val="hr-HR"/>
        </w:rPr>
        <w:t xml:space="preserve"> su za </w:t>
      </w:r>
      <w:r w:rsidR="007F0778" w:rsidRPr="00231B5D">
        <w:rPr>
          <w:rFonts w:ascii="Arial Narrow" w:hAnsi="Arial Narrow"/>
          <w:color w:val="000000" w:themeColor="text1"/>
          <w:sz w:val="24"/>
          <w:szCs w:val="24"/>
          <w:lang w:val="hr-HR"/>
        </w:rPr>
        <w:t xml:space="preserve">917.906,72 </w:t>
      </w:r>
      <w:r w:rsidRPr="00231B5D">
        <w:rPr>
          <w:rFonts w:ascii="Arial Narrow" w:hAnsi="Arial Narrow"/>
          <w:color w:val="000000" w:themeColor="text1"/>
          <w:sz w:val="24"/>
          <w:szCs w:val="24"/>
          <w:lang w:val="hr-HR"/>
        </w:rPr>
        <w:t xml:space="preserve">€ odnosno </w:t>
      </w:r>
      <w:r w:rsidR="008F6726" w:rsidRPr="00231B5D">
        <w:rPr>
          <w:rFonts w:ascii="Arial Narrow" w:hAnsi="Arial Narrow"/>
          <w:color w:val="000000" w:themeColor="text1"/>
          <w:sz w:val="24"/>
          <w:szCs w:val="24"/>
          <w:lang w:val="hr-HR"/>
        </w:rPr>
        <w:t>49,64</w:t>
      </w:r>
      <w:r w:rsidRPr="00231B5D">
        <w:rPr>
          <w:rFonts w:ascii="Arial Narrow" w:hAnsi="Arial Narrow"/>
          <w:color w:val="000000" w:themeColor="text1"/>
          <w:sz w:val="24"/>
          <w:szCs w:val="24"/>
          <w:lang w:val="hr-HR"/>
        </w:rPr>
        <w:t>%  u odnosu na 202</w:t>
      </w:r>
      <w:r w:rsidR="008809F8" w:rsidRPr="00231B5D">
        <w:rPr>
          <w:rFonts w:ascii="Arial Narrow" w:hAnsi="Arial Narrow"/>
          <w:color w:val="000000" w:themeColor="text1"/>
          <w:sz w:val="24"/>
          <w:szCs w:val="24"/>
          <w:lang w:val="hr-HR"/>
        </w:rPr>
        <w:t>4</w:t>
      </w:r>
      <w:r w:rsidRPr="00231B5D">
        <w:rPr>
          <w:rFonts w:ascii="Arial Narrow" w:hAnsi="Arial Narrow"/>
          <w:color w:val="000000" w:themeColor="text1"/>
          <w:sz w:val="24"/>
          <w:szCs w:val="24"/>
          <w:lang w:val="hr-HR"/>
        </w:rPr>
        <w:t>. godin</w:t>
      </w:r>
      <w:r w:rsidR="008F6726" w:rsidRPr="00231B5D">
        <w:rPr>
          <w:rFonts w:ascii="Arial Narrow" w:hAnsi="Arial Narrow"/>
          <w:color w:val="000000" w:themeColor="text1"/>
          <w:sz w:val="24"/>
          <w:szCs w:val="24"/>
          <w:lang w:val="hr-HR"/>
        </w:rPr>
        <w:t xml:space="preserve">u, </w:t>
      </w:r>
      <w:r w:rsidRPr="00231B5D">
        <w:rPr>
          <w:rFonts w:ascii="Arial Narrow" w:hAnsi="Arial Narrow"/>
          <w:color w:val="000000" w:themeColor="text1"/>
          <w:sz w:val="24"/>
          <w:szCs w:val="24"/>
          <w:lang w:val="hr-HR"/>
        </w:rPr>
        <w:t xml:space="preserve">a odnose se na prihode kliničkih ispitivanja lijekova, prihode od najmova i režije, prihode od pružanja usluge prehrane zaposlenicima, prihode od ambulantnih vještačenja. </w:t>
      </w:r>
      <w:r w:rsidR="008809F8" w:rsidRPr="00231B5D">
        <w:rPr>
          <w:rFonts w:ascii="Arial Narrow" w:hAnsi="Arial Narrow"/>
          <w:color w:val="000000" w:themeColor="text1"/>
          <w:sz w:val="24"/>
          <w:szCs w:val="24"/>
          <w:lang w:val="hr-HR"/>
        </w:rPr>
        <w:t>Do odstupanja u odnosu na prošlogodišnje razdoblje došlo je zbog više realiziranih prihoda od kliničkih studija u 2024.</w:t>
      </w:r>
      <w:r w:rsidR="008F6726" w:rsidRPr="00231B5D">
        <w:rPr>
          <w:rFonts w:ascii="Arial Narrow" w:hAnsi="Arial Narrow"/>
          <w:color w:val="000000" w:themeColor="text1"/>
          <w:sz w:val="24"/>
          <w:szCs w:val="24"/>
          <w:lang w:val="hr-HR"/>
        </w:rPr>
        <w:t xml:space="preserve"> godini</w:t>
      </w:r>
      <w:r w:rsidR="008809F8" w:rsidRPr="00231B5D">
        <w:rPr>
          <w:rFonts w:ascii="Arial Narrow" w:hAnsi="Arial Narrow"/>
          <w:color w:val="000000" w:themeColor="text1"/>
          <w:sz w:val="24"/>
          <w:szCs w:val="24"/>
          <w:lang w:val="hr-HR"/>
        </w:rPr>
        <w:t xml:space="preserve">. </w:t>
      </w:r>
      <w:r w:rsidRPr="00231B5D">
        <w:rPr>
          <w:rFonts w:ascii="Arial Narrow" w:hAnsi="Arial Narrow"/>
          <w:color w:val="000000" w:themeColor="text1"/>
          <w:sz w:val="24"/>
          <w:szCs w:val="24"/>
          <w:lang w:val="hr-HR"/>
        </w:rPr>
        <w:t xml:space="preserve">U odnosu na planirane prihode, ostvareni prihodi po navedenome iznose </w:t>
      </w:r>
      <w:r w:rsidR="008F6726" w:rsidRPr="00231B5D">
        <w:rPr>
          <w:rFonts w:ascii="Arial Narrow" w:hAnsi="Arial Narrow"/>
          <w:color w:val="000000" w:themeColor="text1"/>
          <w:sz w:val="24"/>
          <w:szCs w:val="24"/>
          <w:lang w:val="hr-HR"/>
        </w:rPr>
        <w:t>88,27</w:t>
      </w:r>
      <w:r w:rsidRPr="00231B5D">
        <w:rPr>
          <w:rFonts w:ascii="Arial Narrow" w:hAnsi="Arial Narrow"/>
          <w:color w:val="000000" w:themeColor="text1"/>
          <w:sz w:val="24"/>
          <w:szCs w:val="24"/>
          <w:lang w:val="hr-HR"/>
        </w:rPr>
        <w:t>% planiranih prihoda</w:t>
      </w:r>
      <w:r w:rsidR="008809F8" w:rsidRPr="00231B5D">
        <w:rPr>
          <w:rFonts w:ascii="Arial Narrow" w:hAnsi="Arial Narrow"/>
          <w:color w:val="000000" w:themeColor="text1"/>
          <w:sz w:val="24"/>
          <w:szCs w:val="24"/>
          <w:lang w:val="hr-HR"/>
        </w:rPr>
        <w:t>. Ovim prihodima</w:t>
      </w:r>
      <w:r w:rsidR="008F6726" w:rsidRPr="00231B5D">
        <w:rPr>
          <w:rFonts w:ascii="Arial Narrow" w:hAnsi="Arial Narrow"/>
          <w:color w:val="000000" w:themeColor="text1"/>
          <w:sz w:val="24"/>
          <w:szCs w:val="24"/>
          <w:lang w:val="hr-HR"/>
        </w:rPr>
        <w:t xml:space="preserve"> u</w:t>
      </w:r>
      <w:r w:rsidR="008809F8" w:rsidRPr="00231B5D">
        <w:rPr>
          <w:rFonts w:ascii="Arial Narrow" w:hAnsi="Arial Narrow"/>
          <w:color w:val="000000" w:themeColor="text1"/>
          <w:sz w:val="24"/>
          <w:szCs w:val="24"/>
          <w:lang w:val="hr-HR"/>
        </w:rPr>
        <w:t xml:space="preserve"> na</w:t>
      </w:r>
      <w:r w:rsidR="008F6726" w:rsidRPr="00231B5D">
        <w:rPr>
          <w:rFonts w:ascii="Arial Narrow" w:hAnsi="Arial Narrow"/>
          <w:color w:val="000000" w:themeColor="text1"/>
          <w:sz w:val="24"/>
          <w:szCs w:val="24"/>
          <w:lang w:val="hr-HR"/>
        </w:rPr>
        <w:t>j</w:t>
      </w:r>
      <w:r w:rsidR="008809F8" w:rsidRPr="00231B5D">
        <w:rPr>
          <w:rFonts w:ascii="Arial Narrow" w:hAnsi="Arial Narrow"/>
          <w:color w:val="000000" w:themeColor="text1"/>
          <w:sz w:val="24"/>
          <w:szCs w:val="24"/>
          <w:lang w:val="hr-HR"/>
        </w:rPr>
        <w:t>većoj mjeri financiraju se rashodi za klinička ispitivanja.</w:t>
      </w:r>
    </w:p>
    <w:p w14:paraId="242DCC3C" w14:textId="77777777" w:rsidR="00773A70" w:rsidRPr="00231B5D" w:rsidRDefault="00773A70" w:rsidP="00231B5D">
      <w:pPr>
        <w:spacing w:line="360" w:lineRule="auto"/>
        <w:ind w:firstLine="708"/>
        <w:jc w:val="both"/>
        <w:rPr>
          <w:rFonts w:ascii="Arial Narrow" w:hAnsi="Arial Narrow"/>
          <w:color w:val="000000" w:themeColor="text1"/>
          <w:sz w:val="24"/>
          <w:szCs w:val="24"/>
          <w:lang w:val="hr-HR"/>
        </w:rPr>
      </w:pPr>
    </w:p>
    <w:p w14:paraId="0C00D1EC" w14:textId="77777777" w:rsidR="00AA7CDF" w:rsidRPr="00231B5D" w:rsidRDefault="00AA7CDF" w:rsidP="00231B5D">
      <w:pPr>
        <w:spacing w:line="360" w:lineRule="auto"/>
        <w:jc w:val="both"/>
        <w:rPr>
          <w:rFonts w:ascii="Arial Narrow" w:hAnsi="Arial Narrow"/>
          <w:b/>
          <w:color w:val="000000" w:themeColor="text1"/>
          <w:sz w:val="24"/>
          <w:szCs w:val="24"/>
          <w:lang w:val="hr-HR"/>
        </w:rPr>
      </w:pPr>
      <w:r w:rsidRPr="00231B5D">
        <w:rPr>
          <w:rFonts w:ascii="Arial Narrow" w:hAnsi="Arial Narrow"/>
          <w:b/>
          <w:color w:val="000000" w:themeColor="text1"/>
          <w:sz w:val="24"/>
          <w:szCs w:val="24"/>
          <w:lang w:val="hr-HR"/>
        </w:rPr>
        <w:t>Izvor. 4 Prihodi za posebne namjene (izvor 4.3. ostali prihod za posebne namjene)</w:t>
      </w:r>
    </w:p>
    <w:p w14:paraId="16820016" w14:textId="3E3B6422" w:rsidR="00AA7CDF" w:rsidRPr="00231B5D" w:rsidRDefault="00AA7CDF" w:rsidP="00231B5D">
      <w:pPr>
        <w:spacing w:line="360" w:lineRule="auto"/>
        <w:jc w:val="both"/>
        <w:rPr>
          <w:rFonts w:ascii="Arial Narrow" w:hAnsi="Arial Narrow"/>
          <w:b/>
          <w:color w:val="000000" w:themeColor="text1"/>
          <w:sz w:val="24"/>
          <w:szCs w:val="24"/>
          <w:lang w:val="hr-HR"/>
        </w:rPr>
      </w:pPr>
      <w:r w:rsidRPr="00231B5D">
        <w:rPr>
          <w:rFonts w:ascii="Arial Narrow" w:hAnsi="Arial Narrow"/>
          <w:b/>
          <w:color w:val="000000" w:themeColor="text1"/>
          <w:sz w:val="24"/>
          <w:szCs w:val="24"/>
          <w:lang w:val="hr-HR"/>
        </w:rPr>
        <w:tab/>
      </w:r>
      <w:r w:rsidRPr="00231B5D">
        <w:rPr>
          <w:rFonts w:ascii="Arial Narrow" w:hAnsi="Arial Narrow"/>
          <w:color w:val="000000" w:themeColor="text1"/>
          <w:sz w:val="24"/>
          <w:szCs w:val="24"/>
          <w:lang w:val="hr-HR"/>
        </w:rPr>
        <w:t xml:space="preserve">Izvor 4.3. ima planirana sredstva u iznosu od </w:t>
      </w:r>
      <w:r w:rsidR="008809F8" w:rsidRPr="00231B5D">
        <w:rPr>
          <w:rFonts w:ascii="Arial Narrow" w:hAnsi="Arial Narrow"/>
          <w:color w:val="000000" w:themeColor="text1"/>
          <w:sz w:val="24"/>
          <w:szCs w:val="24"/>
          <w:lang w:val="hr-HR"/>
        </w:rPr>
        <w:t>30.</w:t>
      </w:r>
      <w:r w:rsidR="008F6726" w:rsidRPr="00231B5D">
        <w:rPr>
          <w:rFonts w:ascii="Arial Narrow" w:hAnsi="Arial Narrow"/>
          <w:color w:val="000000" w:themeColor="text1"/>
          <w:sz w:val="24"/>
          <w:szCs w:val="24"/>
          <w:lang w:val="hr-HR"/>
        </w:rPr>
        <w:t>318.300</w:t>
      </w:r>
      <w:r w:rsidR="008809F8" w:rsidRPr="00231B5D">
        <w:rPr>
          <w:rFonts w:ascii="Arial Narrow" w:hAnsi="Arial Narrow"/>
          <w:color w:val="000000" w:themeColor="text1"/>
          <w:sz w:val="24"/>
          <w:szCs w:val="24"/>
          <w:lang w:val="hr-HR"/>
        </w:rPr>
        <w:t>,00</w:t>
      </w:r>
      <w:r w:rsidRPr="00231B5D">
        <w:rPr>
          <w:rFonts w:ascii="Arial Narrow" w:hAnsi="Arial Narrow"/>
          <w:color w:val="000000" w:themeColor="text1"/>
          <w:sz w:val="24"/>
          <w:szCs w:val="24"/>
          <w:lang w:val="hr-HR"/>
        </w:rPr>
        <w:t xml:space="preserve"> € za 202</w:t>
      </w:r>
      <w:r w:rsidR="008809F8" w:rsidRPr="00231B5D">
        <w:rPr>
          <w:rFonts w:ascii="Arial Narrow" w:hAnsi="Arial Narrow"/>
          <w:color w:val="000000" w:themeColor="text1"/>
          <w:sz w:val="24"/>
          <w:szCs w:val="24"/>
          <w:lang w:val="hr-HR"/>
        </w:rPr>
        <w:t>5</w:t>
      </w:r>
      <w:r w:rsidRPr="00231B5D">
        <w:rPr>
          <w:rFonts w:ascii="Arial Narrow" w:hAnsi="Arial Narrow"/>
          <w:color w:val="000000" w:themeColor="text1"/>
          <w:sz w:val="24"/>
          <w:szCs w:val="24"/>
          <w:lang w:val="hr-HR"/>
        </w:rPr>
        <w:t>. godinu, a ostvarenje prihoda za 202</w:t>
      </w:r>
      <w:r w:rsidR="008809F8" w:rsidRPr="00231B5D">
        <w:rPr>
          <w:rFonts w:ascii="Arial Narrow" w:hAnsi="Arial Narrow"/>
          <w:color w:val="000000" w:themeColor="text1"/>
          <w:sz w:val="24"/>
          <w:szCs w:val="24"/>
          <w:lang w:val="hr-HR"/>
        </w:rPr>
        <w:t>5</w:t>
      </w:r>
      <w:r w:rsidRPr="00231B5D">
        <w:rPr>
          <w:rFonts w:ascii="Arial Narrow" w:hAnsi="Arial Narrow"/>
          <w:color w:val="000000" w:themeColor="text1"/>
          <w:sz w:val="24"/>
          <w:szCs w:val="24"/>
          <w:lang w:val="hr-HR"/>
        </w:rPr>
        <w:t>. godin</w:t>
      </w:r>
      <w:r w:rsidR="008F6726" w:rsidRPr="00231B5D">
        <w:rPr>
          <w:rFonts w:ascii="Arial Narrow" w:hAnsi="Arial Narrow"/>
          <w:color w:val="000000" w:themeColor="text1"/>
          <w:sz w:val="24"/>
          <w:szCs w:val="24"/>
          <w:lang w:val="hr-HR"/>
        </w:rPr>
        <w:t>u iznosi</w:t>
      </w:r>
      <w:r w:rsidRPr="00231B5D">
        <w:rPr>
          <w:rFonts w:ascii="Arial Narrow" w:hAnsi="Arial Narrow"/>
          <w:color w:val="000000" w:themeColor="text1"/>
          <w:sz w:val="24"/>
          <w:szCs w:val="24"/>
          <w:lang w:val="hr-HR"/>
        </w:rPr>
        <w:t xml:space="preserve"> </w:t>
      </w:r>
      <w:r w:rsidR="008F6726" w:rsidRPr="00231B5D">
        <w:rPr>
          <w:rFonts w:ascii="Arial Narrow" w:hAnsi="Arial Narrow"/>
          <w:color w:val="000000" w:themeColor="text1"/>
          <w:sz w:val="24"/>
          <w:szCs w:val="24"/>
          <w:lang w:val="hr-HR"/>
        </w:rPr>
        <w:t>29.985.765,30</w:t>
      </w:r>
      <w:r w:rsidRPr="00231B5D">
        <w:rPr>
          <w:rFonts w:ascii="Arial Narrow" w:hAnsi="Arial Narrow"/>
          <w:color w:val="000000" w:themeColor="text1"/>
          <w:sz w:val="24"/>
          <w:szCs w:val="24"/>
          <w:lang w:val="hr-HR"/>
        </w:rPr>
        <w:t xml:space="preserve"> €. Ostvareni prihodi izvršeni su u postotku od </w:t>
      </w:r>
      <w:r w:rsidR="008F6726" w:rsidRPr="00231B5D">
        <w:rPr>
          <w:rFonts w:ascii="Arial Narrow" w:hAnsi="Arial Narrow"/>
          <w:color w:val="000000" w:themeColor="text1"/>
          <w:sz w:val="24"/>
          <w:szCs w:val="24"/>
          <w:lang w:val="hr-HR"/>
        </w:rPr>
        <w:t>98,90</w:t>
      </w:r>
      <w:r w:rsidRPr="00231B5D">
        <w:rPr>
          <w:rFonts w:ascii="Arial Narrow" w:hAnsi="Arial Narrow"/>
          <w:color w:val="000000" w:themeColor="text1"/>
          <w:sz w:val="24"/>
          <w:szCs w:val="24"/>
          <w:lang w:val="hr-HR"/>
        </w:rPr>
        <w:t xml:space="preserve">%. U odnosu </w:t>
      </w:r>
      <w:r w:rsidR="008F6726" w:rsidRPr="00231B5D">
        <w:rPr>
          <w:rFonts w:ascii="Arial Narrow" w:hAnsi="Arial Narrow"/>
          <w:color w:val="000000" w:themeColor="text1"/>
          <w:sz w:val="24"/>
          <w:szCs w:val="24"/>
          <w:lang w:val="hr-HR"/>
        </w:rPr>
        <w:t>na</w:t>
      </w:r>
      <w:r w:rsidRPr="00231B5D">
        <w:rPr>
          <w:rFonts w:ascii="Arial Narrow" w:hAnsi="Arial Narrow"/>
          <w:color w:val="000000" w:themeColor="text1"/>
          <w:sz w:val="24"/>
          <w:szCs w:val="24"/>
          <w:lang w:val="hr-HR"/>
        </w:rPr>
        <w:t xml:space="preserve"> 202</w:t>
      </w:r>
      <w:r w:rsidR="008809F8" w:rsidRPr="00231B5D">
        <w:rPr>
          <w:rFonts w:ascii="Arial Narrow" w:hAnsi="Arial Narrow"/>
          <w:color w:val="000000" w:themeColor="text1"/>
          <w:sz w:val="24"/>
          <w:szCs w:val="24"/>
          <w:lang w:val="hr-HR"/>
        </w:rPr>
        <w:t>4</w:t>
      </w:r>
      <w:r w:rsidR="008F6726" w:rsidRPr="00231B5D">
        <w:rPr>
          <w:rFonts w:ascii="Arial Narrow" w:hAnsi="Arial Narrow"/>
          <w:color w:val="000000" w:themeColor="text1"/>
          <w:sz w:val="24"/>
          <w:szCs w:val="24"/>
          <w:lang w:val="hr-HR"/>
        </w:rPr>
        <w:t>. godinu</w:t>
      </w:r>
      <w:r w:rsidRPr="00231B5D">
        <w:rPr>
          <w:rFonts w:ascii="Arial Narrow" w:hAnsi="Arial Narrow"/>
          <w:color w:val="000000" w:themeColor="text1"/>
          <w:sz w:val="24"/>
          <w:szCs w:val="24"/>
          <w:lang w:val="hr-HR"/>
        </w:rPr>
        <w:t xml:space="preserve"> prihodi za posebne namjene veći su za </w:t>
      </w:r>
      <w:r w:rsidR="008F6726" w:rsidRPr="00231B5D">
        <w:rPr>
          <w:rFonts w:ascii="Arial Narrow" w:hAnsi="Arial Narrow"/>
          <w:color w:val="000000" w:themeColor="text1"/>
          <w:sz w:val="24"/>
          <w:szCs w:val="24"/>
          <w:lang w:val="hr-HR"/>
        </w:rPr>
        <w:t>12</w:t>
      </w:r>
      <w:r w:rsidR="008809F8" w:rsidRPr="00231B5D">
        <w:rPr>
          <w:rFonts w:ascii="Arial Narrow" w:hAnsi="Arial Narrow"/>
          <w:color w:val="000000" w:themeColor="text1"/>
          <w:sz w:val="24"/>
          <w:szCs w:val="24"/>
          <w:lang w:val="hr-HR"/>
        </w:rPr>
        <w:t>,</w:t>
      </w:r>
      <w:r w:rsidR="008F6726" w:rsidRPr="00231B5D">
        <w:rPr>
          <w:rFonts w:ascii="Arial Narrow" w:hAnsi="Arial Narrow"/>
          <w:color w:val="000000" w:themeColor="text1"/>
          <w:sz w:val="24"/>
          <w:szCs w:val="24"/>
          <w:lang w:val="hr-HR"/>
        </w:rPr>
        <w:t>08</w:t>
      </w:r>
      <w:r w:rsidRPr="00231B5D">
        <w:rPr>
          <w:rFonts w:ascii="Arial Narrow" w:hAnsi="Arial Narrow"/>
          <w:color w:val="000000" w:themeColor="text1"/>
          <w:sz w:val="24"/>
          <w:szCs w:val="24"/>
          <w:lang w:val="hr-HR"/>
        </w:rPr>
        <w:t>% u 202</w:t>
      </w:r>
      <w:r w:rsidR="008809F8" w:rsidRPr="00231B5D">
        <w:rPr>
          <w:rFonts w:ascii="Arial Narrow" w:hAnsi="Arial Narrow"/>
          <w:color w:val="000000" w:themeColor="text1"/>
          <w:sz w:val="24"/>
          <w:szCs w:val="24"/>
          <w:lang w:val="hr-HR"/>
        </w:rPr>
        <w:t>5</w:t>
      </w:r>
      <w:r w:rsidRPr="00231B5D">
        <w:rPr>
          <w:rFonts w:ascii="Arial Narrow" w:hAnsi="Arial Narrow"/>
          <w:color w:val="000000" w:themeColor="text1"/>
          <w:sz w:val="24"/>
          <w:szCs w:val="24"/>
          <w:lang w:val="hr-HR"/>
        </w:rPr>
        <w:t>. godini.</w:t>
      </w:r>
    </w:p>
    <w:p w14:paraId="144A0C0F" w14:textId="77777777" w:rsidR="00AA7CDF" w:rsidRPr="00231B5D" w:rsidRDefault="00AA7CDF" w:rsidP="00231B5D">
      <w:pPr>
        <w:spacing w:line="360" w:lineRule="auto"/>
        <w:jc w:val="both"/>
        <w:rPr>
          <w:rFonts w:ascii="Arial Narrow" w:hAnsi="Arial Narrow"/>
          <w:color w:val="000000" w:themeColor="text1"/>
          <w:sz w:val="24"/>
          <w:szCs w:val="24"/>
          <w:lang w:val="hr-HR"/>
        </w:rPr>
      </w:pPr>
    </w:p>
    <w:p w14:paraId="77BD5A89" w14:textId="77777777" w:rsidR="00AA7CDF" w:rsidRPr="00231B5D" w:rsidRDefault="00AA7CDF" w:rsidP="00231B5D">
      <w:pPr>
        <w:spacing w:line="360" w:lineRule="auto"/>
        <w:jc w:val="both"/>
        <w:rPr>
          <w:rFonts w:ascii="Arial Narrow" w:hAnsi="Arial Narrow"/>
          <w:color w:val="000000" w:themeColor="text1"/>
          <w:sz w:val="24"/>
          <w:szCs w:val="24"/>
          <w:lang w:val="hr-HR"/>
        </w:rPr>
      </w:pPr>
      <w:r w:rsidRPr="00231B5D">
        <w:rPr>
          <w:rFonts w:ascii="Arial Narrow" w:hAnsi="Arial Narrow"/>
          <w:color w:val="000000" w:themeColor="text1"/>
          <w:sz w:val="24"/>
          <w:szCs w:val="24"/>
          <w:lang w:val="hr-HR"/>
        </w:rPr>
        <w:tab/>
        <w:t xml:space="preserve">Prihodi po ovom izvoru planiraju se na podskupini </w:t>
      </w:r>
      <w:r w:rsidRPr="00231B5D">
        <w:rPr>
          <w:rFonts w:ascii="Arial Narrow" w:hAnsi="Arial Narrow"/>
          <w:b/>
          <w:bCs/>
          <w:color w:val="000000" w:themeColor="text1"/>
          <w:sz w:val="24"/>
          <w:szCs w:val="24"/>
          <w:lang w:val="hr-HR"/>
        </w:rPr>
        <w:t xml:space="preserve">Prihodi Bolnice od  HZZO na temelju  ugovornih obveza  </w:t>
      </w:r>
      <w:r w:rsidRPr="00231B5D">
        <w:rPr>
          <w:rFonts w:ascii="Arial Narrow" w:hAnsi="Arial Narrow"/>
          <w:bCs/>
          <w:color w:val="000000" w:themeColor="text1"/>
          <w:sz w:val="24"/>
          <w:szCs w:val="24"/>
          <w:lang w:val="hr-HR"/>
        </w:rPr>
        <w:t>(kto. 673</w:t>
      </w:r>
      <w:r w:rsidRPr="00231B5D">
        <w:rPr>
          <w:rFonts w:ascii="Arial Narrow" w:hAnsi="Arial Narrow"/>
          <w:color w:val="000000" w:themeColor="text1"/>
          <w:sz w:val="24"/>
          <w:szCs w:val="24"/>
          <w:lang w:val="hr-HR"/>
        </w:rPr>
        <w:t xml:space="preserve">)  i  na  prihode po posebnim propisima (kto. 6526) koji se odnose na prihode od sufinanciranja cijene usluge iz dopunskog osiguranja i prihode s naslova osiguranja od refunadacija šteta. Ovaj izvor obuhvća i prihode izvan ugovorenog limita, dodatna sredstva HZZO-a za isplatu sredstva za plaću za privremeni dodatak te prihode za posebno skupe lijekove. Navedeni prihodi po ovom izvoru čine </w:t>
      </w:r>
      <w:r w:rsidR="008F6726" w:rsidRPr="00231B5D">
        <w:rPr>
          <w:rFonts w:ascii="Arial Narrow" w:hAnsi="Arial Narrow"/>
          <w:color w:val="000000" w:themeColor="text1"/>
          <w:sz w:val="24"/>
          <w:szCs w:val="24"/>
          <w:lang w:val="hr-HR"/>
        </w:rPr>
        <w:t>89,98</w:t>
      </w:r>
      <w:r w:rsidRPr="00231B5D">
        <w:rPr>
          <w:rFonts w:ascii="Arial Narrow" w:hAnsi="Arial Narrow"/>
          <w:color w:val="000000" w:themeColor="text1"/>
          <w:sz w:val="24"/>
          <w:szCs w:val="24"/>
          <w:lang w:val="hr-HR"/>
        </w:rPr>
        <w:t xml:space="preserve">% ukupno planiranih prihoda, a ostvareni prihodi po ovom izvoru čine </w:t>
      </w:r>
      <w:r w:rsidR="008F6726" w:rsidRPr="00231B5D">
        <w:rPr>
          <w:rFonts w:ascii="Arial Narrow" w:hAnsi="Arial Narrow"/>
          <w:color w:val="000000" w:themeColor="text1"/>
          <w:sz w:val="24"/>
          <w:szCs w:val="24"/>
          <w:lang w:val="hr-HR"/>
        </w:rPr>
        <w:t>91,42</w:t>
      </w:r>
      <w:r w:rsidRPr="00231B5D">
        <w:rPr>
          <w:rFonts w:ascii="Arial Narrow" w:hAnsi="Arial Narrow"/>
          <w:color w:val="000000" w:themeColor="text1"/>
          <w:sz w:val="24"/>
          <w:szCs w:val="24"/>
          <w:lang w:val="hr-HR"/>
        </w:rPr>
        <w:t xml:space="preserve">% ukupno ostvarenih prihoda. Navedeni prihodi po ovom izvoru pokrivaju </w:t>
      </w:r>
      <w:r w:rsidR="008F6726" w:rsidRPr="00231B5D">
        <w:rPr>
          <w:rFonts w:ascii="Arial Narrow" w:hAnsi="Arial Narrow"/>
          <w:color w:val="000000" w:themeColor="text1"/>
          <w:sz w:val="24"/>
          <w:szCs w:val="24"/>
          <w:lang w:val="hr-HR"/>
        </w:rPr>
        <w:t>95,29</w:t>
      </w:r>
      <w:r w:rsidRPr="00231B5D">
        <w:rPr>
          <w:rFonts w:ascii="Arial Narrow" w:hAnsi="Arial Narrow"/>
          <w:color w:val="000000" w:themeColor="text1"/>
          <w:sz w:val="24"/>
          <w:szCs w:val="24"/>
          <w:lang w:val="hr-HR"/>
        </w:rPr>
        <w:t>% ukupnih rashoda ostvarenih u ovom izvještajnom razdoblju.</w:t>
      </w:r>
      <w:r w:rsidR="008809F8" w:rsidRPr="00231B5D">
        <w:rPr>
          <w:rFonts w:ascii="Arial Narrow" w:hAnsi="Arial Narrow"/>
          <w:color w:val="000000" w:themeColor="text1"/>
          <w:sz w:val="24"/>
          <w:szCs w:val="24"/>
          <w:lang w:val="hr-HR"/>
        </w:rPr>
        <w:t xml:space="preserve"> Navedenim izvorom financiranja, u najvećoj mjeri financiraju se troškovi za zaposlenike (</w:t>
      </w:r>
      <w:r w:rsidR="008F6726" w:rsidRPr="00231B5D">
        <w:rPr>
          <w:rFonts w:ascii="Arial Narrow" w:hAnsi="Arial Narrow"/>
          <w:color w:val="000000" w:themeColor="text1"/>
          <w:sz w:val="24"/>
          <w:szCs w:val="24"/>
          <w:lang w:val="hr-HR"/>
        </w:rPr>
        <w:t xml:space="preserve">24.937.697,33 </w:t>
      </w:r>
      <w:r w:rsidR="008809F8" w:rsidRPr="00231B5D">
        <w:rPr>
          <w:rFonts w:ascii="Arial Narrow" w:hAnsi="Arial Narrow"/>
          <w:color w:val="000000" w:themeColor="text1"/>
          <w:sz w:val="24"/>
          <w:szCs w:val="24"/>
          <w:lang w:val="hr-HR"/>
        </w:rPr>
        <w:t xml:space="preserve">€), materijali rashodi te rashodi za nabavu </w:t>
      </w:r>
      <w:r w:rsidR="00441454" w:rsidRPr="00231B5D">
        <w:rPr>
          <w:rFonts w:ascii="Arial Narrow" w:hAnsi="Arial Narrow"/>
          <w:color w:val="000000" w:themeColor="text1"/>
          <w:sz w:val="24"/>
          <w:szCs w:val="24"/>
          <w:lang w:val="hr-HR"/>
        </w:rPr>
        <w:t>nefinancijske</w:t>
      </w:r>
      <w:r w:rsidR="008809F8" w:rsidRPr="00231B5D">
        <w:rPr>
          <w:rFonts w:ascii="Arial Narrow" w:hAnsi="Arial Narrow"/>
          <w:color w:val="000000" w:themeColor="text1"/>
          <w:sz w:val="24"/>
          <w:szCs w:val="24"/>
          <w:lang w:val="hr-HR"/>
        </w:rPr>
        <w:t xml:space="preserve"> imovine.</w:t>
      </w:r>
    </w:p>
    <w:p w14:paraId="364737BA" w14:textId="77777777" w:rsidR="00AA7CDF" w:rsidRPr="00231B5D" w:rsidRDefault="00AA7CDF" w:rsidP="00231B5D">
      <w:pPr>
        <w:spacing w:line="360" w:lineRule="auto"/>
        <w:jc w:val="both"/>
        <w:rPr>
          <w:rFonts w:ascii="Arial Narrow" w:hAnsi="Arial Narrow"/>
          <w:color w:val="000000" w:themeColor="text1"/>
          <w:sz w:val="24"/>
          <w:szCs w:val="24"/>
          <w:lang w:val="hr-HR"/>
        </w:rPr>
      </w:pPr>
      <w:r w:rsidRPr="00231B5D">
        <w:rPr>
          <w:rFonts w:ascii="Arial Narrow" w:hAnsi="Arial Narrow"/>
          <w:color w:val="000000" w:themeColor="text1"/>
          <w:sz w:val="24"/>
          <w:szCs w:val="24"/>
          <w:lang w:val="hr-HR"/>
        </w:rPr>
        <w:tab/>
      </w:r>
    </w:p>
    <w:p w14:paraId="65319B15" w14:textId="77777777" w:rsidR="00AA7CDF" w:rsidRPr="00231B5D" w:rsidRDefault="00AA7CDF" w:rsidP="00231B5D">
      <w:pPr>
        <w:spacing w:line="360" w:lineRule="auto"/>
        <w:jc w:val="both"/>
        <w:rPr>
          <w:rFonts w:ascii="Arial Narrow" w:hAnsi="Arial Narrow"/>
          <w:color w:val="000000" w:themeColor="text1"/>
          <w:sz w:val="24"/>
          <w:szCs w:val="24"/>
          <w:lang w:val="hr-HR"/>
        </w:rPr>
      </w:pPr>
      <w:r w:rsidRPr="00231B5D">
        <w:rPr>
          <w:rFonts w:ascii="Arial Narrow" w:hAnsi="Arial Narrow"/>
          <w:b/>
          <w:color w:val="000000" w:themeColor="text1"/>
          <w:sz w:val="24"/>
          <w:szCs w:val="24"/>
          <w:lang w:val="hr-HR"/>
        </w:rPr>
        <w:t>Izvor 5 Pomoći</w:t>
      </w:r>
      <w:r w:rsidRPr="00231B5D">
        <w:rPr>
          <w:rFonts w:ascii="Arial Narrow" w:hAnsi="Arial Narrow"/>
          <w:color w:val="000000" w:themeColor="text1"/>
          <w:sz w:val="24"/>
          <w:szCs w:val="24"/>
          <w:lang w:val="hr-HR"/>
        </w:rPr>
        <w:t xml:space="preserve"> uključeni su prihodi ostvareni od pomoći od inozemnih vlada i tijela EU (ERASMUS projekti), pomoći iz drugih proračuna, te pomoći od izvanproračunskih korisnika. Klinika je primila sredstva pomoći u iznosu od </w:t>
      </w:r>
      <w:r w:rsidR="008F6726" w:rsidRPr="00231B5D">
        <w:rPr>
          <w:rFonts w:ascii="Arial Narrow" w:hAnsi="Arial Narrow"/>
          <w:color w:val="000000" w:themeColor="text1"/>
          <w:sz w:val="24"/>
          <w:szCs w:val="24"/>
          <w:lang w:val="hr-HR"/>
        </w:rPr>
        <w:t xml:space="preserve">1.224.756,00 </w:t>
      </w:r>
      <w:r w:rsidRPr="00231B5D">
        <w:rPr>
          <w:rFonts w:ascii="Arial Narrow" w:hAnsi="Arial Narrow"/>
          <w:color w:val="000000" w:themeColor="text1"/>
          <w:sz w:val="24"/>
          <w:szCs w:val="24"/>
          <w:lang w:val="hr-HR"/>
        </w:rPr>
        <w:t xml:space="preserve">€ što iznosi </w:t>
      </w:r>
      <w:r w:rsidR="008F6726" w:rsidRPr="00231B5D">
        <w:rPr>
          <w:rFonts w:ascii="Arial Narrow" w:hAnsi="Arial Narrow"/>
          <w:color w:val="000000" w:themeColor="text1"/>
          <w:sz w:val="24"/>
          <w:szCs w:val="24"/>
          <w:lang w:val="hr-HR"/>
        </w:rPr>
        <w:t>92,88</w:t>
      </w:r>
      <w:r w:rsidRPr="00231B5D">
        <w:rPr>
          <w:rFonts w:ascii="Arial Narrow" w:hAnsi="Arial Narrow"/>
          <w:color w:val="000000" w:themeColor="text1"/>
          <w:sz w:val="24"/>
          <w:szCs w:val="24"/>
          <w:lang w:val="hr-HR"/>
        </w:rPr>
        <w:t>% ukupno planiranih pomoći. U odnosu na isto razdoblje u 202</w:t>
      </w:r>
      <w:r w:rsidR="00441454" w:rsidRPr="00231B5D">
        <w:rPr>
          <w:rFonts w:ascii="Arial Narrow" w:hAnsi="Arial Narrow"/>
          <w:color w:val="000000" w:themeColor="text1"/>
          <w:sz w:val="24"/>
          <w:szCs w:val="24"/>
          <w:lang w:val="hr-HR"/>
        </w:rPr>
        <w:t>4</w:t>
      </w:r>
      <w:r w:rsidRPr="00231B5D">
        <w:rPr>
          <w:rFonts w:ascii="Arial Narrow" w:hAnsi="Arial Narrow"/>
          <w:color w:val="000000" w:themeColor="text1"/>
          <w:sz w:val="24"/>
          <w:szCs w:val="24"/>
          <w:lang w:val="hr-HR"/>
        </w:rPr>
        <w:t xml:space="preserve">. godini </w:t>
      </w:r>
      <w:r w:rsidR="00441454" w:rsidRPr="00231B5D">
        <w:rPr>
          <w:rFonts w:ascii="Arial Narrow" w:hAnsi="Arial Narrow"/>
          <w:color w:val="000000" w:themeColor="text1"/>
          <w:sz w:val="24"/>
          <w:szCs w:val="24"/>
          <w:lang w:val="hr-HR"/>
        </w:rPr>
        <w:t>K</w:t>
      </w:r>
      <w:r w:rsidRPr="00231B5D">
        <w:rPr>
          <w:rFonts w:ascii="Arial Narrow" w:hAnsi="Arial Narrow"/>
          <w:color w:val="000000" w:themeColor="text1"/>
          <w:sz w:val="24"/>
          <w:szCs w:val="24"/>
          <w:lang w:val="hr-HR"/>
        </w:rPr>
        <w:t xml:space="preserve">linika je ostvarila </w:t>
      </w:r>
      <w:r w:rsidR="008F6726" w:rsidRPr="00231B5D">
        <w:rPr>
          <w:rFonts w:ascii="Arial Narrow" w:hAnsi="Arial Narrow"/>
          <w:color w:val="000000" w:themeColor="text1"/>
          <w:sz w:val="24"/>
          <w:szCs w:val="24"/>
          <w:lang w:val="hr-HR"/>
        </w:rPr>
        <w:t>2,69</w:t>
      </w:r>
      <w:r w:rsidR="00441454" w:rsidRPr="00231B5D">
        <w:rPr>
          <w:rFonts w:ascii="Arial Narrow" w:hAnsi="Arial Narrow"/>
          <w:color w:val="000000" w:themeColor="text1"/>
          <w:sz w:val="24"/>
          <w:szCs w:val="24"/>
          <w:lang w:val="hr-HR"/>
        </w:rPr>
        <w:t>% manje doznačenih sredstava ovog izvora financiranja</w:t>
      </w:r>
      <w:r w:rsidRPr="00231B5D">
        <w:rPr>
          <w:rFonts w:ascii="Arial Narrow" w:hAnsi="Arial Narrow"/>
          <w:color w:val="000000" w:themeColor="text1"/>
          <w:sz w:val="24"/>
          <w:szCs w:val="24"/>
          <w:lang w:val="hr-HR"/>
        </w:rPr>
        <w:t>.</w:t>
      </w:r>
    </w:p>
    <w:p w14:paraId="3B175D87" w14:textId="6EE38CE2" w:rsidR="001B764D" w:rsidRDefault="001B764D" w:rsidP="00231B5D">
      <w:pPr>
        <w:spacing w:line="360" w:lineRule="auto"/>
        <w:jc w:val="both"/>
        <w:rPr>
          <w:rFonts w:ascii="Arial Narrow" w:hAnsi="Arial Narrow"/>
          <w:color w:val="000000" w:themeColor="text1"/>
          <w:sz w:val="24"/>
          <w:szCs w:val="24"/>
          <w:lang w:val="hr-HR"/>
        </w:rPr>
      </w:pPr>
    </w:p>
    <w:p w14:paraId="2AA0B669" w14:textId="77777777" w:rsidR="00231B5D" w:rsidRPr="00231B5D" w:rsidRDefault="00231B5D" w:rsidP="00231B5D">
      <w:pPr>
        <w:spacing w:line="360" w:lineRule="auto"/>
        <w:jc w:val="both"/>
        <w:rPr>
          <w:rFonts w:ascii="Arial Narrow" w:hAnsi="Arial Narrow"/>
          <w:color w:val="000000" w:themeColor="text1"/>
          <w:sz w:val="24"/>
          <w:szCs w:val="24"/>
          <w:lang w:val="hr-HR"/>
        </w:rPr>
      </w:pPr>
    </w:p>
    <w:p w14:paraId="0A6BE946" w14:textId="346E38EE" w:rsidR="00441454" w:rsidRPr="00231B5D" w:rsidRDefault="00441454" w:rsidP="00231B5D">
      <w:pPr>
        <w:spacing w:line="360" w:lineRule="auto"/>
        <w:jc w:val="both"/>
        <w:rPr>
          <w:rFonts w:ascii="Arial Narrow" w:hAnsi="Arial Narrow"/>
          <w:color w:val="000000" w:themeColor="text1"/>
          <w:sz w:val="24"/>
          <w:szCs w:val="24"/>
          <w:lang w:val="hr-HR"/>
        </w:rPr>
      </w:pPr>
      <w:r w:rsidRPr="00231B5D">
        <w:rPr>
          <w:rFonts w:ascii="Arial Narrow" w:hAnsi="Arial Narrow"/>
          <w:color w:val="000000" w:themeColor="text1"/>
          <w:sz w:val="24"/>
          <w:szCs w:val="24"/>
          <w:lang w:val="hr-HR"/>
        </w:rPr>
        <w:lastRenderedPageBreak/>
        <w:tab/>
        <w:t xml:space="preserve">Izvor  5.1. Pomoći od inozemnih vlada i tijela EU – iznos od </w:t>
      </w:r>
      <w:r w:rsidR="008F6726" w:rsidRPr="00231B5D">
        <w:rPr>
          <w:rFonts w:ascii="Arial Narrow" w:hAnsi="Arial Narrow"/>
          <w:color w:val="000000" w:themeColor="text1"/>
          <w:sz w:val="24"/>
          <w:szCs w:val="24"/>
          <w:lang w:val="hr-HR"/>
        </w:rPr>
        <w:t xml:space="preserve">70.574,00 </w:t>
      </w:r>
      <w:r w:rsidRPr="00231B5D">
        <w:rPr>
          <w:rFonts w:ascii="Arial Narrow" w:hAnsi="Arial Narrow"/>
          <w:color w:val="000000" w:themeColor="text1"/>
          <w:sz w:val="24"/>
          <w:szCs w:val="24"/>
          <w:lang w:val="hr-HR"/>
        </w:rPr>
        <w:t xml:space="preserve">€ odnosi se na financiranje projekta ERASMUS, te u odnosu na planirana sredstva izvršenje je </w:t>
      </w:r>
      <w:r w:rsidR="008F6726" w:rsidRPr="00231B5D">
        <w:rPr>
          <w:rFonts w:ascii="Arial Narrow" w:hAnsi="Arial Narrow"/>
          <w:color w:val="000000" w:themeColor="text1"/>
          <w:sz w:val="24"/>
          <w:szCs w:val="24"/>
          <w:lang w:val="hr-HR"/>
        </w:rPr>
        <w:t>47,34</w:t>
      </w:r>
      <w:r w:rsidRPr="00231B5D">
        <w:rPr>
          <w:rFonts w:ascii="Arial Narrow" w:hAnsi="Arial Narrow"/>
          <w:color w:val="000000" w:themeColor="text1"/>
          <w:sz w:val="24"/>
          <w:szCs w:val="24"/>
          <w:lang w:val="hr-HR"/>
        </w:rPr>
        <w:t xml:space="preserve">% veće zbog doznačenih sredstva za projekt </w:t>
      </w:r>
      <w:r w:rsidR="008F6726" w:rsidRPr="00231B5D">
        <w:rPr>
          <w:rFonts w:ascii="Arial Narrow" w:hAnsi="Arial Narrow"/>
          <w:color w:val="000000" w:themeColor="text1"/>
          <w:sz w:val="24"/>
          <w:szCs w:val="24"/>
          <w:lang w:val="hr-HR"/>
        </w:rPr>
        <w:t>Adaware</w:t>
      </w:r>
      <w:r w:rsidRPr="00231B5D">
        <w:rPr>
          <w:rFonts w:ascii="Arial Narrow" w:hAnsi="Arial Narrow"/>
          <w:color w:val="000000" w:themeColor="text1"/>
          <w:sz w:val="24"/>
          <w:szCs w:val="24"/>
          <w:lang w:val="hr-HR"/>
        </w:rPr>
        <w:t xml:space="preserve">. Dok je izvršenje u odnosu na </w:t>
      </w:r>
      <w:r w:rsidR="008F6726" w:rsidRPr="00231B5D">
        <w:rPr>
          <w:rFonts w:ascii="Arial Narrow" w:hAnsi="Arial Narrow"/>
          <w:color w:val="000000" w:themeColor="text1"/>
          <w:sz w:val="24"/>
          <w:szCs w:val="24"/>
          <w:lang w:val="hr-HR"/>
        </w:rPr>
        <w:t>2024. godinu</w:t>
      </w:r>
      <w:r w:rsidRPr="00231B5D">
        <w:rPr>
          <w:rFonts w:ascii="Arial Narrow" w:hAnsi="Arial Narrow"/>
          <w:color w:val="000000" w:themeColor="text1"/>
          <w:sz w:val="24"/>
          <w:szCs w:val="24"/>
          <w:lang w:val="hr-HR"/>
        </w:rPr>
        <w:t xml:space="preserve"> veće za </w:t>
      </w:r>
      <w:r w:rsidR="008F6726" w:rsidRPr="00231B5D">
        <w:rPr>
          <w:rFonts w:ascii="Arial Narrow" w:hAnsi="Arial Narrow"/>
          <w:color w:val="000000" w:themeColor="text1"/>
          <w:sz w:val="24"/>
          <w:szCs w:val="24"/>
          <w:lang w:val="hr-HR"/>
        </w:rPr>
        <w:t>301,36</w:t>
      </w:r>
      <w:r w:rsidRPr="00231B5D">
        <w:rPr>
          <w:rFonts w:ascii="Arial Narrow" w:hAnsi="Arial Narrow"/>
          <w:color w:val="000000" w:themeColor="text1"/>
          <w:sz w:val="24"/>
          <w:szCs w:val="24"/>
          <w:lang w:val="hr-HR"/>
        </w:rPr>
        <w:t xml:space="preserve"> %, jer u tom trenu nismo imali aktivne nove Erasmus projekte. Rashodi se u najvećoj mjeri odnose </w:t>
      </w:r>
      <w:r w:rsidR="008F6726" w:rsidRPr="00231B5D">
        <w:rPr>
          <w:rFonts w:ascii="Arial Narrow" w:hAnsi="Arial Narrow"/>
          <w:color w:val="000000" w:themeColor="text1"/>
          <w:sz w:val="24"/>
          <w:szCs w:val="24"/>
          <w:lang w:val="hr-HR"/>
        </w:rPr>
        <w:t>na rashode za zaposlene te na ma</w:t>
      </w:r>
      <w:r w:rsidRPr="00231B5D">
        <w:rPr>
          <w:rFonts w:ascii="Arial Narrow" w:hAnsi="Arial Narrow"/>
          <w:color w:val="000000" w:themeColor="text1"/>
          <w:sz w:val="24"/>
          <w:szCs w:val="24"/>
          <w:lang w:val="hr-HR"/>
        </w:rPr>
        <w:t xml:space="preserve">terijalne rashode. </w:t>
      </w:r>
    </w:p>
    <w:p w14:paraId="68E0E51D" w14:textId="77777777" w:rsidR="00773A70" w:rsidRPr="00231B5D" w:rsidRDefault="00773A70" w:rsidP="00231B5D">
      <w:pPr>
        <w:spacing w:line="360" w:lineRule="auto"/>
        <w:jc w:val="both"/>
        <w:rPr>
          <w:rFonts w:ascii="Arial Narrow" w:hAnsi="Arial Narrow"/>
          <w:color w:val="000000" w:themeColor="text1"/>
          <w:sz w:val="24"/>
          <w:szCs w:val="24"/>
          <w:lang w:val="hr-HR"/>
        </w:rPr>
      </w:pPr>
    </w:p>
    <w:p w14:paraId="16C27CB4" w14:textId="77777777" w:rsidR="00441454" w:rsidRPr="00231B5D" w:rsidRDefault="00441454" w:rsidP="00231B5D">
      <w:pPr>
        <w:spacing w:line="360" w:lineRule="auto"/>
        <w:jc w:val="both"/>
        <w:rPr>
          <w:rFonts w:ascii="Arial Narrow" w:hAnsi="Arial Narrow"/>
          <w:color w:val="000000" w:themeColor="text1"/>
          <w:sz w:val="24"/>
          <w:szCs w:val="24"/>
          <w:lang w:val="hr-HR"/>
        </w:rPr>
      </w:pPr>
      <w:r w:rsidRPr="00231B5D">
        <w:rPr>
          <w:rFonts w:ascii="Arial Narrow" w:hAnsi="Arial Narrow"/>
          <w:color w:val="000000" w:themeColor="text1"/>
          <w:sz w:val="24"/>
          <w:szCs w:val="24"/>
          <w:lang w:val="hr-HR"/>
        </w:rPr>
        <w:tab/>
        <w:t xml:space="preserve">Izvor 5.2. Pomoći iz drugih proračuna – iznos od </w:t>
      </w:r>
      <w:r w:rsidR="008F6726" w:rsidRPr="00231B5D">
        <w:rPr>
          <w:rFonts w:ascii="Arial Narrow" w:hAnsi="Arial Narrow"/>
          <w:color w:val="000000" w:themeColor="text1"/>
          <w:sz w:val="24"/>
          <w:szCs w:val="24"/>
          <w:lang w:val="hr-HR"/>
        </w:rPr>
        <w:t>1.150.699,74 €</w:t>
      </w:r>
      <w:r w:rsidRPr="00231B5D">
        <w:rPr>
          <w:rFonts w:ascii="Arial Narrow" w:hAnsi="Arial Narrow"/>
          <w:color w:val="000000" w:themeColor="text1"/>
          <w:sz w:val="24"/>
          <w:szCs w:val="24"/>
          <w:lang w:val="hr-HR"/>
        </w:rPr>
        <w:t xml:space="preserve"> odnose se na prihode Ministarstva zdravstva za pružanje usluga prisilnog smještaja i liječe</w:t>
      </w:r>
      <w:r w:rsidR="00EB4E98" w:rsidRPr="00231B5D">
        <w:rPr>
          <w:rFonts w:ascii="Arial Narrow" w:hAnsi="Arial Narrow"/>
          <w:color w:val="000000" w:themeColor="text1"/>
          <w:sz w:val="24"/>
          <w:szCs w:val="24"/>
          <w:lang w:val="hr-HR"/>
        </w:rPr>
        <w:t>nja neubrojivih osoba, te čine 98,46</w:t>
      </w:r>
      <w:r w:rsidRPr="00231B5D">
        <w:rPr>
          <w:rFonts w:ascii="Arial Narrow" w:hAnsi="Arial Narrow"/>
          <w:color w:val="000000" w:themeColor="text1"/>
          <w:sz w:val="24"/>
          <w:szCs w:val="24"/>
          <w:lang w:val="hr-HR"/>
        </w:rPr>
        <w:t>% planiranih prihoda. Do kraja godine očekuju se doznake sredstava za planirane projekte na ovom izvoru financiranja.</w:t>
      </w:r>
    </w:p>
    <w:p w14:paraId="3E36BFD6" w14:textId="038AC97F" w:rsidR="00773A70" w:rsidRPr="00231B5D" w:rsidRDefault="00441454" w:rsidP="00231B5D">
      <w:pPr>
        <w:spacing w:line="360" w:lineRule="auto"/>
        <w:jc w:val="both"/>
        <w:rPr>
          <w:rFonts w:ascii="Arial Narrow" w:hAnsi="Arial Narrow"/>
          <w:color w:val="000000" w:themeColor="text1"/>
          <w:sz w:val="24"/>
          <w:szCs w:val="24"/>
          <w:lang w:val="hr-HR"/>
        </w:rPr>
      </w:pPr>
      <w:r w:rsidRPr="00231B5D">
        <w:rPr>
          <w:rFonts w:ascii="Arial Narrow" w:hAnsi="Arial Narrow"/>
          <w:color w:val="000000" w:themeColor="text1"/>
          <w:sz w:val="24"/>
          <w:szCs w:val="24"/>
          <w:lang w:val="hr-HR"/>
        </w:rPr>
        <w:t>Rashodi po ovom izvoru odnose se u najve</w:t>
      </w:r>
      <w:r w:rsidR="00E64D89" w:rsidRPr="00231B5D">
        <w:rPr>
          <w:rFonts w:ascii="Arial Narrow" w:hAnsi="Arial Narrow"/>
          <w:color w:val="000000" w:themeColor="text1"/>
          <w:sz w:val="24"/>
          <w:szCs w:val="24"/>
          <w:lang w:val="hr-HR"/>
        </w:rPr>
        <w:t xml:space="preserve">ćoj mjeri na rashod za energiju, te na rashode za projekte Akcijski plan za suzbijanje seksualnog nasilja i seksualnog uznemiravanja te Mobilni timovi </w:t>
      </w:r>
      <w:r w:rsidR="00EB4E98" w:rsidRPr="00231B5D">
        <w:rPr>
          <w:rFonts w:ascii="Arial Narrow" w:hAnsi="Arial Narrow"/>
          <w:color w:val="000000" w:themeColor="text1"/>
          <w:sz w:val="24"/>
          <w:szCs w:val="24"/>
          <w:lang w:val="hr-HR"/>
        </w:rPr>
        <w:t>u zajednici i projekt D(r)uga priča.</w:t>
      </w:r>
    </w:p>
    <w:p w14:paraId="556A424B" w14:textId="77777777" w:rsidR="00773A70" w:rsidRPr="00231B5D" w:rsidRDefault="00773A70" w:rsidP="00231B5D">
      <w:pPr>
        <w:spacing w:line="360" w:lineRule="auto"/>
        <w:jc w:val="both"/>
        <w:rPr>
          <w:rFonts w:ascii="Arial Narrow" w:hAnsi="Arial Narrow"/>
          <w:color w:val="000000" w:themeColor="text1"/>
          <w:sz w:val="24"/>
          <w:szCs w:val="24"/>
          <w:lang w:val="hr-HR"/>
        </w:rPr>
      </w:pPr>
    </w:p>
    <w:p w14:paraId="687E1102" w14:textId="7E60C81A" w:rsidR="00EB4E98" w:rsidRPr="00231B5D" w:rsidRDefault="00E64D89" w:rsidP="00231B5D">
      <w:pPr>
        <w:spacing w:line="360" w:lineRule="auto"/>
        <w:jc w:val="both"/>
        <w:rPr>
          <w:rFonts w:ascii="Arial Narrow" w:hAnsi="Arial Narrow"/>
          <w:color w:val="000000" w:themeColor="text1"/>
          <w:sz w:val="24"/>
          <w:szCs w:val="24"/>
          <w:lang w:val="hr-HR"/>
        </w:rPr>
      </w:pPr>
      <w:r w:rsidRPr="00231B5D">
        <w:rPr>
          <w:rFonts w:ascii="Arial Narrow" w:hAnsi="Arial Narrow"/>
          <w:color w:val="000000" w:themeColor="text1"/>
          <w:sz w:val="24"/>
          <w:szCs w:val="24"/>
          <w:lang w:val="hr-HR"/>
        </w:rPr>
        <w:tab/>
        <w:t>Izvori 5.5. Pomoći od izvanproračunskih korisnika</w:t>
      </w:r>
      <w:r w:rsidR="00EB4E98" w:rsidRPr="00231B5D">
        <w:rPr>
          <w:rFonts w:ascii="Arial Narrow" w:hAnsi="Arial Narrow"/>
          <w:color w:val="000000" w:themeColor="text1"/>
          <w:sz w:val="24"/>
          <w:szCs w:val="24"/>
          <w:lang w:val="hr-HR"/>
        </w:rPr>
        <w:t xml:space="preserve"> - ostvareni prihodi odnose se na refundacije zdravstvenih pregleda zaposlenika i iznose 3.482,26 €. Klinika više ne prima pomoći od HZZ-a za subvencioniranje pripravnika, te će se kroz 2026. godinu subvencioniranje pripravnika financirati od HZZO-a.</w:t>
      </w:r>
    </w:p>
    <w:p w14:paraId="475F6ACB" w14:textId="77777777" w:rsidR="005E5D58" w:rsidRPr="00231B5D" w:rsidRDefault="005E5D58" w:rsidP="00231B5D">
      <w:pPr>
        <w:spacing w:line="360" w:lineRule="auto"/>
        <w:jc w:val="both"/>
        <w:rPr>
          <w:rFonts w:ascii="Arial Narrow" w:hAnsi="Arial Narrow"/>
          <w:color w:val="000000" w:themeColor="text1"/>
          <w:sz w:val="24"/>
          <w:szCs w:val="24"/>
          <w:lang w:val="hr-HR"/>
        </w:rPr>
      </w:pPr>
    </w:p>
    <w:p w14:paraId="3290CB42" w14:textId="77777777" w:rsidR="00E64D89" w:rsidRPr="00231B5D" w:rsidRDefault="005E5D58" w:rsidP="00231B5D">
      <w:pPr>
        <w:spacing w:line="360" w:lineRule="auto"/>
        <w:ind w:firstLine="708"/>
        <w:jc w:val="both"/>
        <w:rPr>
          <w:rFonts w:ascii="Arial Narrow" w:hAnsi="Arial Narrow"/>
          <w:color w:val="000000" w:themeColor="text1"/>
          <w:sz w:val="24"/>
          <w:szCs w:val="24"/>
          <w:lang w:val="hr-HR"/>
        </w:rPr>
      </w:pPr>
      <w:r w:rsidRPr="00231B5D">
        <w:rPr>
          <w:rFonts w:ascii="Arial Narrow" w:hAnsi="Arial Narrow"/>
          <w:color w:val="000000" w:themeColor="text1"/>
          <w:sz w:val="24"/>
          <w:szCs w:val="24"/>
          <w:lang w:val="hr-HR"/>
        </w:rPr>
        <w:t xml:space="preserve">Izvor </w:t>
      </w:r>
      <w:r w:rsidR="00E64D89" w:rsidRPr="00231B5D">
        <w:rPr>
          <w:rFonts w:ascii="Arial Narrow" w:hAnsi="Arial Narrow"/>
          <w:color w:val="000000" w:themeColor="text1"/>
          <w:sz w:val="24"/>
          <w:szCs w:val="24"/>
          <w:lang w:val="hr-HR"/>
        </w:rPr>
        <w:t xml:space="preserve">5.6. Pomoći temeljem prijenosa EU sredstava nemaju ostvarenih prihoda u ovom razdoblju, </w:t>
      </w:r>
      <w:r w:rsidR="00EB4E98" w:rsidRPr="00231B5D">
        <w:rPr>
          <w:rFonts w:ascii="Arial Narrow" w:hAnsi="Arial Narrow"/>
          <w:color w:val="000000" w:themeColor="text1"/>
          <w:sz w:val="24"/>
          <w:szCs w:val="24"/>
          <w:lang w:val="hr-HR"/>
        </w:rPr>
        <w:t xml:space="preserve">Klinika više ne sudjeluje u </w:t>
      </w:r>
      <w:r w:rsidR="00E64D89" w:rsidRPr="00231B5D">
        <w:rPr>
          <w:rFonts w:ascii="Arial Narrow" w:hAnsi="Arial Narrow"/>
          <w:color w:val="000000" w:themeColor="text1"/>
          <w:sz w:val="24"/>
          <w:szCs w:val="24"/>
          <w:lang w:val="hr-HR"/>
        </w:rPr>
        <w:t>subvencioniranje rada pripravnika od strane Hrvatskog zavoda</w:t>
      </w:r>
      <w:r w:rsidR="00EB4E98" w:rsidRPr="00231B5D">
        <w:rPr>
          <w:rFonts w:ascii="Arial Narrow" w:hAnsi="Arial Narrow"/>
          <w:color w:val="000000" w:themeColor="text1"/>
          <w:sz w:val="24"/>
          <w:szCs w:val="24"/>
          <w:lang w:val="hr-HR"/>
        </w:rPr>
        <w:t xml:space="preserve"> za zapošljavanje i EU sredstva, nego se subvencije pripravnika kroz 2026. godinu ostvaruju kroz HZZO.</w:t>
      </w:r>
    </w:p>
    <w:p w14:paraId="77D270D3" w14:textId="77777777" w:rsidR="00773A70" w:rsidRPr="00231B5D" w:rsidRDefault="00773A70" w:rsidP="00231B5D">
      <w:pPr>
        <w:spacing w:line="360" w:lineRule="auto"/>
        <w:jc w:val="both"/>
        <w:rPr>
          <w:rFonts w:ascii="Arial Narrow" w:hAnsi="Arial Narrow"/>
          <w:color w:val="000000" w:themeColor="text1"/>
          <w:sz w:val="24"/>
          <w:szCs w:val="24"/>
          <w:lang w:val="hr-HR"/>
        </w:rPr>
      </w:pPr>
    </w:p>
    <w:p w14:paraId="5F3F444A" w14:textId="77777777" w:rsidR="00AA7CDF" w:rsidRPr="00231B5D" w:rsidRDefault="00AA7CDF" w:rsidP="00231B5D">
      <w:pPr>
        <w:spacing w:line="360" w:lineRule="auto"/>
        <w:jc w:val="both"/>
        <w:rPr>
          <w:rFonts w:ascii="Arial Narrow" w:hAnsi="Arial Narrow"/>
          <w:b/>
          <w:color w:val="000000" w:themeColor="text1"/>
          <w:sz w:val="24"/>
          <w:szCs w:val="24"/>
          <w:lang w:val="hr-HR"/>
        </w:rPr>
      </w:pPr>
      <w:r w:rsidRPr="00231B5D">
        <w:rPr>
          <w:rFonts w:ascii="Arial Narrow" w:hAnsi="Arial Narrow"/>
          <w:b/>
          <w:color w:val="000000" w:themeColor="text1"/>
          <w:sz w:val="24"/>
          <w:szCs w:val="24"/>
          <w:lang w:val="hr-HR"/>
        </w:rPr>
        <w:t xml:space="preserve">Izvor 6. Donacije (izvor 6.1. donacije) </w:t>
      </w:r>
    </w:p>
    <w:p w14:paraId="192BAB9E" w14:textId="0BC5FBA3" w:rsidR="00AA7CDF" w:rsidRPr="00231B5D" w:rsidRDefault="00AA7CDF" w:rsidP="00231B5D">
      <w:pPr>
        <w:spacing w:line="360" w:lineRule="auto"/>
        <w:jc w:val="both"/>
        <w:rPr>
          <w:rFonts w:ascii="Arial Narrow" w:hAnsi="Arial Narrow"/>
          <w:color w:val="000000" w:themeColor="text1"/>
          <w:sz w:val="24"/>
          <w:szCs w:val="24"/>
          <w:lang w:val="hr-HR"/>
        </w:rPr>
      </w:pPr>
      <w:r w:rsidRPr="00231B5D">
        <w:rPr>
          <w:rFonts w:ascii="Arial Narrow" w:hAnsi="Arial Narrow"/>
          <w:color w:val="000000" w:themeColor="text1"/>
          <w:sz w:val="24"/>
          <w:szCs w:val="24"/>
          <w:lang w:val="hr-HR"/>
        </w:rPr>
        <w:tab/>
        <w:t>U 202</w:t>
      </w:r>
      <w:r w:rsidR="00792CD5" w:rsidRPr="00231B5D">
        <w:rPr>
          <w:rFonts w:ascii="Arial Narrow" w:hAnsi="Arial Narrow"/>
          <w:color w:val="000000" w:themeColor="text1"/>
          <w:sz w:val="24"/>
          <w:szCs w:val="24"/>
          <w:lang w:val="hr-HR"/>
        </w:rPr>
        <w:t>5</w:t>
      </w:r>
      <w:r w:rsidRPr="00231B5D">
        <w:rPr>
          <w:rFonts w:ascii="Arial Narrow" w:hAnsi="Arial Narrow"/>
          <w:color w:val="000000" w:themeColor="text1"/>
          <w:sz w:val="24"/>
          <w:szCs w:val="24"/>
          <w:lang w:val="hr-HR"/>
        </w:rPr>
        <w:t xml:space="preserve">. godini na ovm izvoru planirano je </w:t>
      </w:r>
      <w:r w:rsidR="00792CD5" w:rsidRPr="00231B5D">
        <w:rPr>
          <w:rFonts w:ascii="Arial Narrow" w:hAnsi="Arial Narrow"/>
          <w:color w:val="000000" w:themeColor="text1"/>
          <w:sz w:val="24"/>
          <w:szCs w:val="24"/>
          <w:lang w:val="hr-HR"/>
        </w:rPr>
        <w:t>10</w:t>
      </w:r>
      <w:r w:rsidR="00B32E1C" w:rsidRPr="00231B5D">
        <w:rPr>
          <w:rFonts w:ascii="Arial Narrow" w:hAnsi="Arial Narrow"/>
          <w:color w:val="000000" w:themeColor="text1"/>
          <w:sz w:val="24"/>
          <w:szCs w:val="24"/>
          <w:lang w:val="hr-HR"/>
        </w:rPr>
        <w:t>6</w:t>
      </w:r>
      <w:r w:rsidR="00792CD5" w:rsidRPr="00231B5D">
        <w:rPr>
          <w:rFonts w:ascii="Arial Narrow" w:hAnsi="Arial Narrow"/>
          <w:color w:val="000000" w:themeColor="text1"/>
          <w:sz w:val="24"/>
          <w:szCs w:val="24"/>
          <w:lang w:val="hr-HR"/>
        </w:rPr>
        <w:t>.</w:t>
      </w:r>
      <w:r w:rsidR="00B32E1C" w:rsidRPr="00231B5D">
        <w:rPr>
          <w:rFonts w:ascii="Arial Narrow" w:hAnsi="Arial Narrow"/>
          <w:color w:val="000000" w:themeColor="text1"/>
          <w:sz w:val="24"/>
          <w:szCs w:val="24"/>
          <w:lang w:val="hr-HR"/>
        </w:rPr>
        <w:t>1</w:t>
      </w:r>
      <w:r w:rsidR="00792CD5" w:rsidRPr="00231B5D">
        <w:rPr>
          <w:rFonts w:ascii="Arial Narrow" w:hAnsi="Arial Narrow"/>
          <w:color w:val="000000" w:themeColor="text1"/>
          <w:sz w:val="24"/>
          <w:szCs w:val="24"/>
          <w:lang w:val="hr-HR"/>
        </w:rPr>
        <w:t>00,00</w:t>
      </w:r>
      <w:r w:rsidRPr="00231B5D">
        <w:rPr>
          <w:rFonts w:ascii="Arial Narrow" w:hAnsi="Arial Narrow"/>
          <w:color w:val="000000" w:themeColor="text1"/>
          <w:sz w:val="24"/>
          <w:szCs w:val="24"/>
          <w:lang w:val="hr-HR"/>
        </w:rPr>
        <w:t xml:space="preserve"> € prihoda. U 202</w:t>
      </w:r>
      <w:r w:rsidR="00792CD5" w:rsidRPr="00231B5D">
        <w:rPr>
          <w:rFonts w:ascii="Arial Narrow" w:hAnsi="Arial Narrow"/>
          <w:color w:val="000000" w:themeColor="text1"/>
          <w:sz w:val="24"/>
          <w:szCs w:val="24"/>
          <w:lang w:val="hr-HR"/>
        </w:rPr>
        <w:t>5</w:t>
      </w:r>
      <w:r w:rsidRPr="00231B5D">
        <w:rPr>
          <w:rFonts w:ascii="Arial Narrow" w:hAnsi="Arial Narrow"/>
          <w:color w:val="000000" w:themeColor="text1"/>
          <w:sz w:val="24"/>
          <w:szCs w:val="24"/>
          <w:lang w:val="hr-HR"/>
        </w:rPr>
        <w:t xml:space="preserve">. godini ostvareno je </w:t>
      </w:r>
      <w:r w:rsidR="00792CD5" w:rsidRPr="00231B5D">
        <w:rPr>
          <w:rFonts w:ascii="Arial Narrow" w:hAnsi="Arial Narrow"/>
          <w:color w:val="000000" w:themeColor="text1"/>
          <w:sz w:val="24"/>
          <w:szCs w:val="24"/>
          <w:lang w:val="hr-HR"/>
        </w:rPr>
        <w:t xml:space="preserve"> </w:t>
      </w:r>
      <w:r w:rsidR="00B32E1C" w:rsidRPr="00231B5D">
        <w:rPr>
          <w:rFonts w:ascii="Arial Narrow" w:hAnsi="Arial Narrow"/>
          <w:color w:val="000000" w:themeColor="text1"/>
          <w:sz w:val="24"/>
          <w:szCs w:val="24"/>
          <w:lang w:val="hr-HR"/>
        </w:rPr>
        <w:t>131.985,90</w:t>
      </w:r>
      <w:r w:rsidRPr="00231B5D">
        <w:rPr>
          <w:rFonts w:ascii="Arial Narrow" w:hAnsi="Arial Narrow"/>
          <w:color w:val="000000" w:themeColor="text1"/>
          <w:sz w:val="24"/>
          <w:szCs w:val="24"/>
          <w:lang w:val="hr-HR"/>
        </w:rPr>
        <w:t xml:space="preserve"> € ili </w:t>
      </w:r>
      <w:r w:rsidR="00B32E1C" w:rsidRPr="00231B5D">
        <w:rPr>
          <w:rFonts w:ascii="Arial Narrow" w:hAnsi="Arial Narrow"/>
          <w:color w:val="000000" w:themeColor="text1"/>
          <w:sz w:val="24"/>
          <w:szCs w:val="24"/>
          <w:lang w:val="hr-HR"/>
        </w:rPr>
        <w:t>124,40</w:t>
      </w:r>
      <w:r w:rsidRPr="00231B5D">
        <w:rPr>
          <w:rFonts w:ascii="Arial Narrow" w:hAnsi="Arial Narrow"/>
          <w:color w:val="000000" w:themeColor="text1"/>
          <w:sz w:val="24"/>
          <w:szCs w:val="24"/>
          <w:lang w:val="hr-HR"/>
        </w:rPr>
        <w:t>% planiranih prihoda</w:t>
      </w:r>
      <w:r w:rsidR="00B95733" w:rsidRPr="00231B5D">
        <w:rPr>
          <w:rFonts w:ascii="Arial Narrow" w:hAnsi="Arial Narrow"/>
          <w:color w:val="000000" w:themeColor="text1"/>
          <w:sz w:val="24"/>
          <w:szCs w:val="24"/>
          <w:lang w:val="hr-HR"/>
        </w:rPr>
        <w:t>,</w:t>
      </w:r>
      <w:r w:rsidRPr="00231B5D">
        <w:rPr>
          <w:rFonts w:ascii="Arial Narrow" w:hAnsi="Arial Narrow"/>
          <w:color w:val="000000" w:themeColor="text1"/>
          <w:sz w:val="24"/>
          <w:szCs w:val="24"/>
          <w:lang w:val="hr-HR"/>
        </w:rPr>
        <w:t xml:space="preserve"> </w:t>
      </w:r>
      <w:r w:rsidR="00B32E1C" w:rsidRPr="00231B5D">
        <w:rPr>
          <w:rFonts w:ascii="Arial Narrow" w:hAnsi="Arial Narrow"/>
          <w:color w:val="000000" w:themeColor="text1"/>
          <w:sz w:val="24"/>
          <w:szCs w:val="24"/>
          <w:lang w:val="hr-HR"/>
        </w:rPr>
        <w:t>a odnose se na primljene tekuće donacije lijekova u iznosu 122.522,08 €, namjenske donacije od trgovačkih društava i fizičkih osoba u iznosu 6.898,65 €,  kapitalnu donaciju od Hrvatskih šuma u iznosu 1.052,67 € i od tvrtke Croz d.o.o. garderobne ormare u iznosu 1.512,50 €.</w:t>
      </w:r>
    </w:p>
    <w:p w14:paraId="3B6392FB" w14:textId="77777777" w:rsidR="005B03DF" w:rsidRPr="00231B5D" w:rsidRDefault="005B03DF" w:rsidP="00231B5D">
      <w:pPr>
        <w:spacing w:line="360" w:lineRule="auto"/>
        <w:jc w:val="both"/>
        <w:rPr>
          <w:rFonts w:ascii="Arial Narrow" w:hAnsi="Arial Narrow"/>
          <w:color w:val="000000" w:themeColor="text1"/>
          <w:sz w:val="24"/>
          <w:szCs w:val="24"/>
          <w:lang w:val="hr-HR"/>
        </w:rPr>
      </w:pPr>
    </w:p>
    <w:p w14:paraId="760A8511" w14:textId="77777777" w:rsidR="00AA7CDF" w:rsidRPr="00231B5D" w:rsidRDefault="00AA7CDF" w:rsidP="00231B5D">
      <w:pPr>
        <w:spacing w:line="360" w:lineRule="auto"/>
        <w:jc w:val="both"/>
        <w:rPr>
          <w:rFonts w:ascii="Arial Narrow" w:hAnsi="Arial Narrow"/>
          <w:color w:val="000000" w:themeColor="text1"/>
          <w:sz w:val="24"/>
          <w:szCs w:val="24"/>
          <w:lang w:val="hr-HR"/>
        </w:rPr>
      </w:pPr>
      <w:r w:rsidRPr="00231B5D">
        <w:rPr>
          <w:rFonts w:ascii="Arial Narrow" w:hAnsi="Arial Narrow"/>
          <w:b/>
          <w:color w:val="000000" w:themeColor="text1"/>
          <w:sz w:val="24"/>
          <w:szCs w:val="24"/>
          <w:lang w:val="hr-HR"/>
        </w:rPr>
        <w:t>Izvor 7. Prihodi od prodaje ili zamjene nefinacijske imovine</w:t>
      </w:r>
      <w:r w:rsidRPr="00231B5D">
        <w:rPr>
          <w:rFonts w:ascii="Arial Narrow" w:hAnsi="Arial Narrow"/>
          <w:color w:val="000000" w:themeColor="text1"/>
          <w:sz w:val="24"/>
          <w:szCs w:val="24"/>
          <w:lang w:val="hr-HR"/>
        </w:rPr>
        <w:t xml:space="preserve"> (izvor 7.1. prihodi od prodaje ili zamjene nefinacijske imovine) </w:t>
      </w:r>
    </w:p>
    <w:p w14:paraId="0C9FCDDF" w14:textId="77777777" w:rsidR="00AA7CDF" w:rsidRPr="00231B5D" w:rsidRDefault="00AA7CDF" w:rsidP="00231B5D">
      <w:pPr>
        <w:spacing w:line="360" w:lineRule="auto"/>
        <w:jc w:val="both"/>
        <w:rPr>
          <w:rFonts w:ascii="Arial Narrow" w:hAnsi="Arial Narrow"/>
          <w:color w:val="000000" w:themeColor="text1"/>
          <w:sz w:val="24"/>
          <w:szCs w:val="24"/>
          <w:lang w:val="hr-HR"/>
        </w:rPr>
      </w:pPr>
      <w:r w:rsidRPr="00231B5D">
        <w:rPr>
          <w:rFonts w:ascii="Arial Narrow" w:hAnsi="Arial Narrow"/>
          <w:color w:val="000000" w:themeColor="text1"/>
          <w:sz w:val="24"/>
          <w:szCs w:val="24"/>
          <w:lang w:val="hr-HR"/>
        </w:rPr>
        <w:tab/>
        <w:t>Prihodi planirani na navedenom izvoru za 20</w:t>
      </w:r>
      <w:r w:rsidR="00792CD5" w:rsidRPr="00231B5D">
        <w:rPr>
          <w:rFonts w:ascii="Arial Narrow" w:hAnsi="Arial Narrow"/>
          <w:color w:val="000000" w:themeColor="text1"/>
          <w:sz w:val="24"/>
          <w:szCs w:val="24"/>
          <w:lang w:val="hr-HR"/>
        </w:rPr>
        <w:t xml:space="preserve">25. godinu iznose </w:t>
      </w:r>
      <w:r w:rsidRPr="00231B5D">
        <w:rPr>
          <w:rFonts w:ascii="Arial Narrow" w:hAnsi="Arial Narrow"/>
          <w:color w:val="000000" w:themeColor="text1"/>
          <w:sz w:val="24"/>
          <w:szCs w:val="24"/>
          <w:lang w:val="hr-HR"/>
        </w:rPr>
        <w:t>500,00 €, a ostvareni prihodi za 202</w:t>
      </w:r>
      <w:r w:rsidR="00792CD5" w:rsidRPr="00231B5D">
        <w:rPr>
          <w:rFonts w:ascii="Arial Narrow" w:hAnsi="Arial Narrow"/>
          <w:color w:val="000000" w:themeColor="text1"/>
          <w:sz w:val="24"/>
          <w:szCs w:val="24"/>
          <w:lang w:val="hr-HR"/>
        </w:rPr>
        <w:t>5</w:t>
      </w:r>
      <w:r w:rsidRPr="00231B5D">
        <w:rPr>
          <w:rFonts w:ascii="Arial Narrow" w:hAnsi="Arial Narrow"/>
          <w:color w:val="000000" w:themeColor="text1"/>
          <w:sz w:val="24"/>
          <w:szCs w:val="24"/>
          <w:lang w:val="hr-HR"/>
        </w:rPr>
        <w:t xml:space="preserve">. godinu iznose </w:t>
      </w:r>
      <w:r w:rsidR="00B32E1C" w:rsidRPr="00231B5D">
        <w:rPr>
          <w:rFonts w:ascii="Arial Narrow" w:hAnsi="Arial Narrow"/>
          <w:color w:val="000000" w:themeColor="text1"/>
          <w:sz w:val="24"/>
          <w:szCs w:val="24"/>
          <w:lang w:val="hr-HR"/>
        </w:rPr>
        <w:t>232,60</w:t>
      </w:r>
      <w:r w:rsidRPr="00231B5D">
        <w:rPr>
          <w:rFonts w:ascii="Arial Narrow" w:hAnsi="Arial Narrow"/>
          <w:color w:val="000000" w:themeColor="text1"/>
          <w:sz w:val="24"/>
          <w:szCs w:val="24"/>
          <w:lang w:val="hr-HR"/>
        </w:rPr>
        <w:t xml:space="preserve"> € (</w:t>
      </w:r>
      <w:r w:rsidR="00B32E1C" w:rsidRPr="00231B5D">
        <w:rPr>
          <w:rFonts w:ascii="Arial Narrow" w:hAnsi="Arial Narrow"/>
          <w:color w:val="000000" w:themeColor="text1"/>
          <w:sz w:val="24"/>
          <w:szCs w:val="24"/>
          <w:lang w:val="hr-HR"/>
        </w:rPr>
        <w:t>46,52</w:t>
      </w:r>
      <w:r w:rsidRPr="00231B5D">
        <w:rPr>
          <w:rFonts w:ascii="Arial Narrow" w:hAnsi="Arial Narrow"/>
          <w:color w:val="000000" w:themeColor="text1"/>
          <w:sz w:val="24"/>
          <w:szCs w:val="24"/>
          <w:lang w:val="hr-HR"/>
        </w:rPr>
        <w:t>%) planiranih prihoda. Ostvareni prihodi odnose</w:t>
      </w:r>
      <w:r w:rsidR="00792CD5" w:rsidRPr="00231B5D">
        <w:rPr>
          <w:rFonts w:ascii="Arial Narrow" w:hAnsi="Arial Narrow"/>
          <w:color w:val="000000" w:themeColor="text1"/>
          <w:sz w:val="24"/>
          <w:szCs w:val="24"/>
          <w:lang w:val="hr-HR"/>
        </w:rPr>
        <w:t xml:space="preserve"> se na prihode od prodaje stanarskog prava u iznosu </w:t>
      </w:r>
      <w:r w:rsidR="00B32E1C" w:rsidRPr="00231B5D">
        <w:rPr>
          <w:rFonts w:ascii="Arial Narrow" w:hAnsi="Arial Narrow"/>
          <w:color w:val="000000" w:themeColor="text1"/>
          <w:sz w:val="24"/>
          <w:szCs w:val="24"/>
          <w:lang w:val="hr-HR"/>
        </w:rPr>
        <w:t>152,60</w:t>
      </w:r>
      <w:r w:rsidR="00792CD5" w:rsidRPr="00231B5D">
        <w:rPr>
          <w:rFonts w:ascii="Arial Narrow" w:hAnsi="Arial Narrow"/>
          <w:color w:val="000000" w:themeColor="text1"/>
          <w:sz w:val="24"/>
          <w:szCs w:val="24"/>
          <w:lang w:val="hr-HR"/>
        </w:rPr>
        <w:t xml:space="preserve"> €  i prihode od prodaje opreme u iznosu 80,00 €.</w:t>
      </w:r>
    </w:p>
    <w:p w14:paraId="69A99EAE" w14:textId="482B0AD4" w:rsidR="00B32E1C" w:rsidRPr="00231B5D" w:rsidRDefault="00B32E1C" w:rsidP="00231B5D">
      <w:pPr>
        <w:spacing w:line="360" w:lineRule="auto"/>
        <w:jc w:val="both"/>
        <w:rPr>
          <w:rFonts w:ascii="Arial Narrow" w:hAnsi="Arial Narrow"/>
          <w:color w:val="000000" w:themeColor="text1"/>
          <w:sz w:val="24"/>
          <w:szCs w:val="24"/>
          <w:lang w:val="hr-HR"/>
        </w:rPr>
      </w:pPr>
    </w:p>
    <w:p w14:paraId="2B395BAB" w14:textId="77777777" w:rsidR="00CD2813" w:rsidRPr="00231B5D" w:rsidRDefault="00CD2813" w:rsidP="00231B5D">
      <w:pPr>
        <w:widowControl/>
        <w:autoSpaceDE/>
        <w:autoSpaceDN/>
        <w:spacing w:line="360" w:lineRule="auto"/>
        <w:jc w:val="both"/>
        <w:rPr>
          <w:rFonts w:ascii="Arial Narrow" w:hAnsi="Arial Narrow"/>
          <w:b/>
          <w:color w:val="000000" w:themeColor="text1"/>
          <w:sz w:val="24"/>
          <w:szCs w:val="24"/>
          <w:lang w:val="hr-HR"/>
        </w:rPr>
      </w:pPr>
      <w:r w:rsidRPr="00231B5D">
        <w:rPr>
          <w:rFonts w:ascii="Arial Narrow" w:hAnsi="Arial Narrow"/>
          <w:b/>
          <w:color w:val="000000" w:themeColor="text1"/>
          <w:sz w:val="24"/>
          <w:szCs w:val="24"/>
          <w:lang w:val="hr-HR"/>
        </w:rPr>
        <w:lastRenderedPageBreak/>
        <w:t>RASHODI PREMA FUNKCIJSKOJ KLASIFIKACIJI</w:t>
      </w:r>
    </w:p>
    <w:p w14:paraId="527E7C85" w14:textId="77777777" w:rsidR="00CD2813" w:rsidRPr="00231B5D" w:rsidRDefault="00CD2813" w:rsidP="00231B5D">
      <w:pPr>
        <w:spacing w:line="276" w:lineRule="auto"/>
        <w:jc w:val="both"/>
        <w:rPr>
          <w:rFonts w:ascii="Arial Narrow" w:hAnsi="Arial Narrow"/>
          <w:b/>
          <w:color w:val="2E74B5" w:themeColor="accent1" w:themeShade="BF"/>
          <w:sz w:val="24"/>
          <w:szCs w:val="24"/>
          <w:lang w:val="hr-HR"/>
        </w:rPr>
      </w:pPr>
    </w:p>
    <w:p w14:paraId="597BEC82" w14:textId="77777777" w:rsidR="00CD2813" w:rsidRPr="00231B5D" w:rsidRDefault="00B32E1C" w:rsidP="00231B5D">
      <w:pPr>
        <w:spacing w:line="276" w:lineRule="auto"/>
        <w:ind w:left="-737"/>
        <w:jc w:val="both"/>
        <w:rPr>
          <w:rFonts w:ascii="Arial Narrow" w:hAnsi="Arial Narrow"/>
          <w:color w:val="2E74B5" w:themeColor="accent1" w:themeShade="BF"/>
          <w:sz w:val="24"/>
          <w:szCs w:val="24"/>
          <w:lang w:val="hr-HR"/>
        </w:rPr>
      </w:pPr>
      <w:r w:rsidRPr="00231B5D">
        <w:rPr>
          <w:rFonts w:ascii="Arial Narrow" w:hAnsi="Arial Narrow"/>
          <w:noProof/>
          <w:sz w:val="24"/>
          <w:szCs w:val="24"/>
          <w:lang w:val="hr-HR" w:eastAsia="hr-HR"/>
        </w:rPr>
        <w:drawing>
          <wp:inline distT="0" distB="0" distL="0" distR="0" wp14:anchorId="63FCD6DE" wp14:editId="75CBDE48">
            <wp:extent cx="6766416" cy="1003111"/>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26767" cy="1012058"/>
                    </a:xfrm>
                    <a:prstGeom prst="rect">
                      <a:avLst/>
                    </a:prstGeom>
                    <a:noFill/>
                    <a:ln>
                      <a:noFill/>
                    </a:ln>
                  </pic:spPr>
                </pic:pic>
              </a:graphicData>
            </a:graphic>
          </wp:inline>
        </w:drawing>
      </w:r>
    </w:p>
    <w:p w14:paraId="022D0A2D" w14:textId="77777777" w:rsidR="00CD2813" w:rsidRPr="00231B5D" w:rsidRDefault="00CD2813" w:rsidP="00231B5D">
      <w:pPr>
        <w:spacing w:line="276" w:lineRule="auto"/>
        <w:jc w:val="both"/>
        <w:rPr>
          <w:rFonts w:ascii="Arial Narrow" w:hAnsi="Arial Narrow"/>
          <w:color w:val="000000" w:themeColor="text1"/>
          <w:sz w:val="24"/>
          <w:szCs w:val="24"/>
          <w:lang w:val="hr-HR"/>
        </w:rPr>
      </w:pPr>
    </w:p>
    <w:p w14:paraId="14EC16C0" w14:textId="77777777" w:rsidR="00CD2813" w:rsidRPr="00231B5D" w:rsidRDefault="00CD2813" w:rsidP="00231B5D">
      <w:pPr>
        <w:spacing w:line="360" w:lineRule="auto"/>
        <w:ind w:firstLine="709"/>
        <w:jc w:val="both"/>
        <w:rPr>
          <w:rFonts w:ascii="Arial Narrow" w:hAnsi="Arial Narrow"/>
          <w:color w:val="000000" w:themeColor="text1"/>
          <w:sz w:val="24"/>
          <w:szCs w:val="24"/>
          <w:lang w:val="hr-HR"/>
        </w:rPr>
      </w:pPr>
      <w:r w:rsidRPr="00231B5D">
        <w:rPr>
          <w:rFonts w:ascii="Arial Narrow" w:hAnsi="Arial Narrow"/>
          <w:color w:val="000000" w:themeColor="text1"/>
          <w:sz w:val="24"/>
          <w:szCs w:val="24"/>
          <w:lang w:val="hr-HR"/>
        </w:rPr>
        <w:t>U razred 07 – Zdravstvo svrstavaju se rashodi koje imaju proračunski korisnici i njihovi osn</w:t>
      </w:r>
      <w:r w:rsidR="008919C4" w:rsidRPr="00231B5D">
        <w:rPr>
          <w:rFonts w:ascii="Arial Narrow" w:hAnsi="Arial Narrow"/>
          <w:color w:val="000000" w:themeColor="text1"/>
          <w:sz w:val="24"/>
          <w:szCs w:val="24"/>
          <w:lang w:val="hr-HR"/>
        </w:rPr>
        <w:t>i</w:t>
      </w:r>
      <w:r w:rsidRPr="00231B5D">
        <w:rPr>
          <w:rFonts w:ascii="Arial Narrow" w:hAnsi="Arial Narrow"/>
          <w:color w:val="000000" w:themeColor="text1"/>
          <w:sz w:val="24"/>
          <w:szCs w:val="24"/>
          <w:lang w:val="hr-HR"/>
        </w:rPr>
        <w:t>vači.</w:t>
      </w:r>
    </w:p>
    <w:p w14:paraId="40317248" w14:textId="16704E2A" w:rsidR="00CD2813" w:rsidRPr="00231B5D" w:rsidRDefault="008919C4" w:rsidP="00231B5D">
      <w:pPr>
        <w:spacing w:line="360" w:lineRule="auto"/>
        <w:ind w:left="709"/>
        <w:jc w:val="both"/>
        <w:rPr>
          <w:rFonts w:ascii="Arial Narrow" w:hAnsi="Arial Narrow"/>
          <w:color w:val="000000" w:themeColor="text1"/>
          <w:sz w:val="24"/>
          <w:szCs w:val="24"/>
          <w:lang w:val="hr-HR"/>
        </w:rPr>
      </w:pPr>
      <w:r w:rsidRPr="00231B5D">
        <w:rPr>
          <w:rFonts w:ascii="Arial Narrow" w:hAnsi="Arial Narrow"/>
          <w:color w:val="000000" w:themeColor="text1"/>
          <w:sz w:val="24"/>
          <w:szCs w:val="24"/>
          <w:lang w:val="hr-HR"/>
        </w:rPr>
        <w:t>U I-XI</w:t>
      </w:r>
      <w:r w:rsidR="00CD2813" w:rsidRPr="00231B5D">
        <w:rPr>
          <w:rFonts w:ascii="Arial Narrow" w:hAnsi="Arial Narrow"/>
          <w:color w:val="000000" w:themeColor="text1"/>
          <w:sz w:val="24"/>
          <w:szCs w:val="24"/>
          <w:lang w:val="hr-HR"/>
        </w:rPr>
        <w:t>I 202</w:t>
      </w:r>
      <w:r w:rsidR="00591F07" w:rsidRPr="00231B5D">
        <w:rPr>
          <w:rFonts w:ascii="Arial Narrow" w:hAnsi="Arial Narrow"/>
          <w:color w:val="000000" w:themeColor="text1"/>
          <w:sz w:val="24"/>
          <w:szCs w:val="24"/>
          <w:lang w:val="hr-HR"/>
        </w:rPr>
        <w:t>5</w:t>
      </w:r>
      <w:r w:rsidR="00CD2813" w:rsidRPr="00231B5D">
        <w:rPr>
          <w:rFonts w:ascii="Arial Narrow" w:hAnsi="Arial Narrow"/>
          <w:color w:val="000000" w:themeColor="text1"/>
          <w:sz w:val="24"/>
          <w:szCs w:val="24"/>
          <w:lang w:val="hr-HR"/>
        </w:rPr>
        <w:t>. godini u razredu 07 – Zdravstvo planirani su rashod</w:t>
      </w:r>
      <w:r w:rsidR="00B95733" w:rsidRPr="00231B5D">
        <w:rPr>
          <w:rFonts w:ascii="Arial Narrow" w:hAnsi="Arial Narrow"/>
          <w:color w:val="000000" w:themeColor="text1"/>
          <w:sz w:val="24"/>
          <w:szCs w:val="24"/>
          <w:lang w:val="hr-HR"/>
        </w:rPr>
        <w:t>i</w:t>
      </w:r>
      <w:r w:rsidR="00CD2813" w:rsidRPr="00231B5D">
        <w:rPr>
          <w:rFonts w:ascii="Arial Narrow" w:hAnsi="Arial Narrow"/>
          <w:color w:val="000000" w:themeColor="text1"/>
          <w:sz w:val="24"/>
          <w:szCs w:val="24"/>
          <w:lang w:val="hr-HR"/>
        </w:rPr>
        <w:t xml:space="preserve"> u iznosu od </w:t>
      </w:r>
      <w:r w:rsidR="00591F07" w:rsidRPr="00231B5D">
        <w:rPr>
          <w:rFonts w:ascii="Arial Narrow" w:hAnsi="Arial Narrow"/>
          <w:color w:val="000000" w:themeColor="text1"/>
          <w:sz w:val="24"/>
          <w:szCs w:val="24"/>
          <w:lang w:val="hr-HR"/>
        </w:rPr>
        <w:t>33.</w:t>
      </w:r>
      <w:r w:rsidRPr="00231B5D">
        <w:rPr>
          <w:rFonts w:ascii="Arial Narrow" w:hAnsi="Arial Narrow"/>
          <w:color w:val="000000" w:themeColor="text1"/>
          <w:sz w:val="24"/>
          <w:szCs w:val="24"/>
          <w:lang w:val="hr-HR"/>
        </w:rPr>
        <w:t>324.290</w:t>
      </w:r>
      <w:r w:rsidR="00CD2813" w:rsidRPr="00231B5D">
        <w:rPr>
          <w:rFonts w:ascii="Arial Narrow" w:hAnsi="Arial Narrow"/>
          <w:color w:val="000000" w:themeColor="text1"/>
          <w:sz w:val="24"/>
          <w:szCs w:val="24"/>
          <w:lang w:val="hr-HR"/>
        </w:rPr>
        <w:t>,00 €. Ostv</w:t>
      </w:r>
      <w:r w:rsidRPr="00231B5D">
        <w:rPr>
          <w:rFonts w:ascii="Arial Narrow" w:hAnsi="Arial Narrow"/>
          <w:color w:val="000000" w:themeColor="text1"/>
          <w:sz w:val="24"/>
          <w:szCs w:val="24"/>
          <w:lang w:val="hr-HR"/>
        </w:rPr>
        <w:t>areni rashodi u razredu 07 u I-XI</w:t>
      </w:r>
      <w:r w:rsidR="00CD2813" w:rsidRPr="00231B5D">
        <w:rPr>
          <w:rFonts w:ascii="Arial Narrow" w:hAnsi="Arial Narrow"/>
          <w:color w:val="000000" w:themeColor="text1"/>
          <w:sz w:val="24"/>
          <w:szCs w:val="24"/>
          <w:lang w:val="hr-HR"/>
        </w:rPr>
        <w:t>I 202</w:t>
      </w:r>
      <w:r w:rsidR="00591F07" w:rsidRPr="00231B5D">
        <w:rPr>
          <w:rFonts w:ascii="Arial Narrow" w:hAnsi="Arial Narrow"/>
          <w:color w:val="000000" w:themeColor="text1"/>
          <w:sz w:val="24"/>
          <w:szCs w:val="24"/>
          <w:lang w:val="hr-HR"/>
        </w:rPr>
        <w:t>5</w:t>
      </w:r>
      <w:r w:rsidR="00CD2813" w:rsidRPr="00231B5D">
        <w:rPr>
          <w:rFonts w:ascii="Arial Narrow" w:hAnsi="Arial Narrow"/>
          <w:color w:val="000000" w:themeColor="text1"/>
          <w:sz w:val="24"/>
          <w:szCs w:val="24"/>
          <w:lang w:val="hr-HR"/>
        </w:rPr>
        <w:t xml:space="preserve">. godini iznose </w:t>
      </w:r>
      <w:r w:rsidRPr="00231B5D">
        <w:rPr>
          <w:rFonts w:ascii="Arial Narrow" w:hAnsi="Arial Narrow"/>
          <w:color w:val="000000" w:themeColor="text1"/>
          <w:sz w:val="24"/>
          <w:szCs w:val="24"/>
          <w:lang w:val="hr-HR"/>
        </w:rPr>
        <w:t xml:space="preserve">31.466.968,96 </w:t>
      </w:r>
      <w:r w:rsidR="00CD2813" w:rsidRPr="00231B5D">
        <w:rPr>
          <w:rFonts w:ascii="Arial Narrow" w:hAnsi="Arial Narrow"/>
          <w:color w:val="000000" w:themeColor="text1"/>
          <w:sz w:val="24"/>
          <w:szCs w:val="24"/>
          <w:lang w:val="hr-HR"/>
        </w:rPr>
        <w:t>€. U odnosu na 202</w:t>
      </w:r>
      <w:r w:rsidRPr="00231B5D">
        <w:rPr>
          <w:rFonts w:ascii="Arial Narrow" w:hAnsi="Arial Narrow"/>
          <w:color w:val="000000" w:themeColor="text1"/>
          <w:sz w:val="24"/>
          <w:szCs w:val="24"/>
          <w:lang w:val="hr-HR"/>
        </w:rPr>
        <w:t>4</w:t>
      </w:r>
      <w:r w:rsidR="00CD2813" w:rsidRPr="00231B5D">
        <w:rPr>
          <w:rFonts w:ascii="Arial Narrow" w:hAnsi="Arial Narrow"/>
          <w:color w:val="000000" w:themeColor="text1"/>
          <w:sz w:val="24"/>
          <w:szCs w:val="24"/>
          <w:lang w:val="hr-HR"/>
        </w:rPr>
        <w:t xml:space="preserve">. godinu, rashodi prema funkcijskoj klasifikaciji povećali su se za </w:t>
      </w:r>
      <w:r w:rsidRPr="00231B5D">
        <w:rPr>
          <w:rFonts w:ascii="Arial Narrow" w:hAnsi="Arial Narrow"/>
          <w:color w:val="000000" w:themeColor="text1"/>
          <w:sz w:val="24"/>
          <w:szCs w:val="24"/>
          <w:lang w:val="hr-HR"/>
        </w:rPr>
        <w:t>8,72</w:t>
      </w:r>
      <w:r w:rsidR="00CD2813" w:rsidRPr="00231B5D">
        <w:rPr>
          <w:rFonts w:ascii="Arial Narrow" w:hAnsi="Arial Narrow"/>
          <w:color w:val="000000" w:themeColor="text1"/>
          <w:sz w:val="24"/>
          <w:szCs w:val="24"/>
          <w:lang w:val="hr-HR"/>
        </w:rPr>
        <w:t>%</w:t>
      </w:r>
    </w:p>
    <w:p w14:paraId="43FA1D48" w14:textId="77777777" w:rsidR="00CD2813" w:rsidRPr="00231B5D" w:rsidRDefault="00CD2813" w:rsidP="00231B5D">
      <w:pPr>
        <w:spacing w:line="360" w:lineRule="auto"/>
        <w:jc w:val="both"/>
        <w:rPr>
          <w:rFonts w:ascii="Arial Narrow" w:hAnsi="Arial Narrow"/>
          <w:color w:val="000000" w:themeColor="text1"/>
          <w:sz w:val="24"/>
          <w:szCs w:val="24"/>
          <w:lang w:val="hr-HR"/>
        </w:rPr>
      </w:pPr>
    </w:p>
    <w:p w14:paraId="6D4226EC" w14:textId="77777777" w:rsidR="00CD2813" w:rsidRPr="00231B5D" w:rsidRDefault="00CD2813" w:rsidP="00231B5D">
      <w:pPr>
        <w:spacing w:line="360" w:lineRule="auto"/>
        <w:jc w:val="both"/>
        <w:rPr>
          <w:rFonts w:ascii="Arial Narrow" w:hAnsi="Arial Narrow"/>
          <w:color w:val="000000" w:themeColor="text1"/>
          <w:sz w:val="24"/>
          <w:szCs w:val="24"/>
          <w:u w:val="single"/>
          <w:lang w:val="hr-HR"/>
        </w:rPr>
      </w:pPr>
      <w:r w:rsidRPr="00231B5D">
        <w:rPr>
          <w:rFonts w:ascii="Arial Narrow" w:hAnsi="Arial Narrow"/>
          <w:color w:val="000000" w:themeColor="text1"/>
          <w:sz w:val="24"/>
          <w:szCs w:val="24"/>
          <w:u w:val="single"/>
          <w:lang w:val="hr-HR"/>
        </w:rPr>
        <w:t xml:space="preserve">Funkcijskom klasifikacijom ti rashodi dijele se na: </w:t>
      </w:r>
    </w:p>
    <w:p w14:paraId="1DDC2EC9" w14:textId="14E48883" w:rsidR="00CD2813" w:rsidRPr="00231B5D" w:rsidRDefault="00CD2813" w:rsidP="00231B5D">
      <w:pPr>
        <w:spacing w:line="360" w:lineRule="auto"/>
        <w:jc w:val="both"/>
        <w:rPr>
          <w:rFonts w:ascii="Arial Narrow" w:hAnsi="Arial Narrow"/>
          <w:color w:val="000000" w:themeColor="text1"/>
          <w:sz w:val="24"/>
          <w:szCs w:val="24"/>
          <w:lang w:val="hr-HR"/>
        </w:rPr>
      </w:pPr>
      <w:r w:rsidRPr="00231B5D">
        <w:rPr>
          <w:rFonts w:ascii="Arial Narrow" w:hAnsi="Arial Narrow"/>
          <w:color w:val="000000" w:themeColor="text1"/>
          <w:sz w:val="24"/>
          <w:szCs w:val="24"/>
          <w:lang w:val="hr-HR"/>
        </w:rPr>
        <w:tab/>
      </w:r>
      <w:r w:rsidRPr="00231B5D">
        <w:rPr>
          <w:rFonts w:ascii="Arial Narrow" w:hAnsi="Arial Narrow"/>
          <w:i/>
          <w:color w:val="000000" w:themeColor="text1"/>
          <w:sz w:val="24"/>
          <w:szCs w:val="24"/>
          <w:lang w:val="hr-HR"/>
        </w:rPr>
        <w:t>Funkcijsku klasifikaciju 074</w:t>
      </w:r>
      <w:r w:rsidRPr="00231B5D">
        <w:rPr>
          <w:rFonts w:ascii="Arial Narrow" w:hAnsi="Arial Narrow"/>
          <w:color w:val="000000" w:themeColor="text1"/>
          <w:sz w:val="24"/>
          <w:szCs w:val="24"/>
          <w:lang w:val="hr-HR"/>
        </w:rPr>
        <w:t xml:space="preserve"> – Službe javnog zdravstva (planirano rashoda u 202</w:t>
      </w:r>
      <w:r w:rsidR="00591F07" w:rsidRPr="00231B5D">
        <w:rPr>
          <w:rFonts w:ascii="Arial Narrow" w:hAnsi="Arial Narrow"/>
          <w:color w:val="000000" w:themeColor="text1"/>
          <w:sz w:val="24"/>
          <w:szCs w:val="24"/>
          <w:lang w:val="hr-HR"/>
        </w:rPr>
        <w:t>5</w:t>
      </w:r>
      <w:r w:rsidRPr="00231B5D">
        <w:rPr>
          <w:rFonts w:ascii="Arial Narrow" w:hAnsi="Arial Narrow"/>
          <w:color w:val="000000" w:themeColor="text1"/>
          <w:sz w:val="24"/>
          <w:szCs w:val="24"/>
          <w:lang w:val="hr-HR"/>
        </w:rPr>
        <w:t xml:space="preserve">. godini </w:t>
      </w:r>
      <w:r w:rsidR="00591F07" w:rsidRPr="00231B5D">
        <w:rPr>
          <w:rFonts w:ascii="Arial Narrow" w:hAnsi="Arial Narrow"/>
          <w:color w:val="000000" w:themeColor="text1"/>
          <w:sz w:val="24"/>
          <w:szCs w:val="24"/>
          <w:lang w:val="hr-HR"/>
        </w:rPr>
        <w:t>84.900,00</w:t>
      </w:r>
      <w:r w:rsidRPr="00231B5D">
        <w:rPr>
          <w:rFonts w:ascii="Arial Narrow" w:hAnsi="Arial Narrow"/>
          <w:color w:val="000000" w:themeColor="text1"/>
          <w:sz w:val="24"/>
          <w:szCs w:val="24"/>
          <w:lang w:val="hr-HR"/>
        </w:rPr>
        <w:t xml:space="preserve"> €, ostvareno </w:t>
      </w:r>
      <w:r w:rsidR="008919C4" w:rsidRPr="00231B5D">
        <w:rPr>
          <w:rFonts w:ascii="Arial Narrow" w:hAnsi="Arial Narrow"/>
          <w:color w:val="000000" w:themeColor="text1"/>
          <w:sz w:val="24"/>
          <w:szCs w:val="24"/>
          <w:lang w:val="hr-HR"/>
        </w:rPr>
        <w:t>84.899,99</w:t>
      </w:r>
      <w:r w:rsidRPr="00231B5D">
        <w:rPr>
          <w:rFonts w:ascii="Arial Narrow" w:hAnsi="Arial Narrow"/>
          <w:color w:val="000000" w:themeColor="text1"/>
          <w:sz w:val="24"/>
          <w:szCs w:val="24"/>
          <w:lang w:val="hr-HR"/>
        </w:rPr>
        <w:t xml:space="preserve"> € (</w:t>
      </w:r>
      <w:r w:rsidR="008919C4" w:rsidRPr="00231B5D">
        <w:rPr>
          <w:rFonts w:ascii="Arial Narrow" w:hAnsi="Arial Narrow"/>
          <w:color w:val="000000" w:themeColor="text1"/>
          <w:sz w:val="24"/>
          <w:szCs w:val="24"/>
          <w:lang w:val="hr-HR"/>
        </w:rPr>
        <w:t>100,00</w:t>
      </w:r>
      <w:r w:rsidRPr="00231B5D">
        <w:rPr>
          <w:rFonts w:ascii="Arial Narrow" w:hAnsi="Arial Narrow"/>
          <w:color w:val="000000" w:themeColor="text1"/>
          <w:sz w:val="24"/>
          <w:szCs w:val="24"/>
          <w:lang w:val="hr-HR"/>
        </w:rPr>
        <w:t xml:space="preserve">%) odnose se na sredstva plaćena prema udruzi Etno </w:t>
      </w:r>
      <w:r w:rsidR="00B95733" w:rsidRPr="00231B5D">
        <w:rPr>
          <w:rFonts w:ascii="Arial Narrow" w:hAnsi="Arial Narrow"/>
          <w:color w:val="000000" w:themeColor="text1"/>
          <w:sz w:val="24"/>
          <w:szCs w:val="24"/>
          <w:lang w:val="hr-HR"/>
        </w:rPr>
        <w:t>N</w:t>
      </w:r>
      <w:r w:rsidRPr="00231B5D">
        <w:rPr>
          <w:rFonts w:ascii="Arial Narrow" w:hAnsi="Arial Narrow"/>
          <w:color w:val="000000" w:themeColor="text1"/>
          <w:sz w:val="24"/>
          <w:szCs w:val="24"/>
          <w:lang w:val="hr-HR"/>
        </w:rPr>
        <w:t>ova za projekt resocijalizacije ovisnika</w:t>
      </w:r>
      <w:r w:rsidR="00591F07" w:rsidRPr="00231B5D">
        <w:rPr>
          <w:rFonts w:ascii="Arial Narrow" w:hAnsi="Arial Narrow"/>
          <w:color w:val="000000" w:themeColor="text1"/>
          <w:sz w:val="24"/>
          <w:szCs w:val="24"/>
          <w:lang w:val="hr-HR"/>
        </w:rPr>
        <w:t>, te za financiranje troškova projekta Akademija oporavka</w:t>
      </w:r>
      <w:r w:rsidRPr="00231B5D">
        <w:rPr>
          <w:rFonts w:ascii="Arial Narrow" w:hAnsi="Arial Narrow"/>
          <w:color w:val="000000" w:themeColor="text1"/>
          <w:sz w:val="24"/>
          <w:szCs w:val="24"/>
          <w:lang w:val="hr-HR"/>
        </w:rPr>
        <w:t>.</w:t>
      </w:r>
    </w:p>
    <w:p w14:paraId="22FBA306" w14:textId="6C0B0664" w:rsidR="00CD2813" w:rsidRPr="00231B5D" w:rsidRDefault="00CD2813" w:rsidP="00231B5D">
      <w:pPr>
        <w:spacing w:line="360" w:lineRule="auto"/>
        <w:jc w:val="both"/>
        <w:rPr>
          <w:rFonts w:ascii="Arial Narrow" w:hAnsi="Arial Narrow"/>
          <w:color w:val="000000" w:themeColor="text1"/>
          <w:sz w:val="24"/>
          <w:szCs w:val="24"/>
          <w:lang w:val="hr-HR"/>
        </w:rPr>
      </w:pPr>
      <w:r w:rsidRPr="00231B5D">
        <w:rPr>
          <w:rFonts w:ascii="Arial Narrow" w:hAnsi="Arial Narrow"/>
          <w:color w:val="000000" w:themeColor="text1"/>
          <w:sz w:val="24"/>
          <w:szCs w:val="24"/>
          <w:lang w:val="hr-HR"/>
        </w:rPr>
        <w:tab/>
      </w:r>
      <w:r w:rsidRPr="00231B5D">
        <w:rPr>
          <w:rFonts w:ascii="Arial Narrow" w:hAnsi="Arial Narrow"/>
          <w:i/>
          <w:color w:val="000000" w:themeColor="text1"/>
          <w:sz w:val="24"/>
          <w:szCs w:val="24"/>
          <w:lang w:val="hr-HR"/>
        </w:rPr>
        <w:t>Funkcijsku klasifikaciju 076</w:t>
      </w:r>
      <w:r w:rsidRPr="00231B5D">
        <w:rPr>
          <w:rFonts w:ascii="Arial Narrow" w:hAnsi="Arial Narrow"/>
          <w:color w:val="000000" w:themeColor="text1"/>
          <w:sz w:val="24"/>
          <w:szCs w:val="24"/>
          <w:lang w:val="hr-HR"/>
        </w:rPr>
        <w:t xml:space="preserve"> – Poslovi i usluge koji nisu drugdje svrstani (planirano rashoda </w:t>
      </w:r>
      <w:r w:rsidR="00591F07" w:rsidRPr="00231B5D">
        <w:rPr>
          <w:rFonts w:ascii="Arial Narrow" w:hAnsi="Arial Narrow"/>
          <w:color w:val="000000" w:themeColor="text1"/>
          <w:sz w:val="24"/>
          <w:szCs w:val="24"/>
          <w:lang w:val="hr-HR"/>
        </w:rPr>
        <w:t>33.</w:t>
      </w:r>
      <w:r w:rsidR="008919C4" w:rsidRPr="00231B5D">
        <w:rPr>
          <w:rFonts w:ascii="Arial Narrow" w:hAnsi="Arial Narrow"/>
          <w:color w:val="000000" w:themeColor="text1"/>
          <w:sz w:val="24"/>
          <w:szCs w:val="24"/>
          <w:lang w:val="hr-HR"/>
        </w:rPr>
        <w:t>324.290</w:t>
      </w:r>
      <w:r w:rsidR="00591F07" w:rsidRPr="00231B5D">
        <w:rPr>
          <w:rFonts w:ascii="Arial Narrow" w:hAnsi="Arial Narrow"/>
          <w:color w:val="000000" w:themeColor="text1"/>
          <w:sz w:val="24"/>
          <w:szCs w:val="24"/>
          <w:lang w:val="hr-HR"/>
        </w:rPr>
        <w:t>,00</w:t>
      </w:r>
      <w:r w:rsidRPr="00231B5D">
        <w:rPr>
          <w:rFonts w:ascii="Arial Narrow" w:hAnsi="Arial Narrow"/>
          <w:color w:val="000000" w:themeColor="text1"/>
          <w:sz w:val="24"/>
          <w:szCs w:val="24"/>
          <w:lang w:val="hr-HR"/>
        </w:rPr>
        <w:t xml:space="preserve"> €, ostvareni rashodi u I-</w:t>
      </w:r>
      <w:r w:rsidR="008919C4" w:rsidRPr="00231B5D">
        <w:rPr>
          <w:rFonts w:ascii="Arial Narrow" w:hAnsi="Arial Narrow"/>
          <w:color w:val="000000" w:themeColor="text1"/>
          <w:sz w:val="24"/>
          <w:szCs w:val="24"/>
          <w:lang w:val="hr-HR"/>
        </w:rPr>
        <w:t>XI</w:t>
      </w:r>
      <w:r w:rsidRPr="00231B5D">
        <w:rPr>
          <w:rFonts w:ascii="Arial Narrow" w:hAnsi="Arial Narrow"/>
          <w:color w:val="000000" w:themeColor="text1"/>
          <w:sz w:val="24"/>
          <w:szCs w:val="24"/>
          <w:lang w:val="hr-HR"/>
        </w:rPr>
        <w:t>I 202</w:t>
      </w:r>
      <w:r w:rsidR="00591F07" w:rsidRPr="00231B5D">
        <w:rPr>
          <w:rFonts w:ascii="Arial Narrow" w:hAnsi="Arial Narrow"/>
          <w:color w:val="000000" w:themeColor="text1"/>
          <w:sz w:val="24"/>
          <w:szCs w:val="24"/>
          <w:lang w:val="hr-HR"/>
        </w:rPr>
        <w:t>5</w:t>
      </w:r>
      <w:r w:rsidRPr="00231B5D">
        <w:rPr>
          <w:rFonts w:ascii="Arial Narrow" w:hAnsi="Arial Narrow"/>
          <w:color w:val="000000" w:themeColor="text1"/>
          <w:sz w:val="24"/>
          <w:szCs w:val="24"/>
          <w:lang w:val="hr-HR"/>
        </w:rPr>
        <w:t xml:space="preserve">. godini su </w:t>
      </w:r>
      <w:r w:rsidR="00C719BF" w:rsidRPr="00231B5D">
        <w:rPr>
          <w:rFonts w:ascii="Arial Narrow" w:hAnsi="Arial Narrow"/>
          <w:color w:val="000000" w:themeColor="text1"/>
          <w:sz w:val="24"/>
          <w:szCs w:val="24"/>
          <w:lang w:val="hr-HR"/>
        </w:rPr>
        <w:t xml:space="preserve">31.466.968,96 </w:t>
      </w:r>
      <w:r w:rsidRPr="00231B5D">
        <w:rPr>
          <w:rFonts w:ascii="Arial Narrow" w:hAnsi="Arial Narrow"/>
          <w:color w:val="000000" w:themeColor="text1"/>
          <w:sz w:val="24"/>
          <w:szCs w:val="24"/>
          <w:lang w:val="hr-HR"/>
        </w:rPr>
        <w:t>€. Rashodi se odnose</w:t>
      </w:r>
      <w:r w:rsidR="00591F07" w:rsidRPr="00231B5D">
        <w:rPr>
          <w:rFonts w:ascii="Arial Narrow" w:hAnsi="Arial Narrow"/>
          <w:color w:val="000000" w:themeColor="text1"/>
          <w:sz w:val="24"/>
          <w:szCs w:val="24"/>
          <w:lang w:val="hr-HR"/>
        </w:rPr>
        <w:t xml:space="preserve"> </w:t>
      </w:r>
      <w:r w:rsidR="00B95733" w:rsidRPr="00231B5D">
        <w:rPr>
          <w:rFonts w:ascii="Arial Narrow" w:hAnsi="Arial Narrow"/>
          <w:color w:val="000000" w:themeColor="text1"/>
          <w:sz w:val="24"/>
          <w:szCs w:val="24"/>
          <w:lang w:val="hr-HR"/>
        </w:rPr>
        <w:t xml:space="preserve">na </w:t>
      </w:r>
      <w:r w:rsidR="00591F07" w:rsidRPr="00231B5D">
        <w:rPr>
          <w:rFonts w:ascii="Arial Narrow" w:hAnsi="Arial Narrow"/>
          <w:color w:val="000000" w:themeColor="text1"/>
          <w:sz w:val="24"/>
          <w:szCs w:val="24"/>
          <w:lang w:val="hr-HR"/>
        </w:rPr>
        <w:t>sve</w:t>
      </w:r>
      <w:r w:rsidRPr="00231B5D">
        <w:rPr>
          <w:rFonts w:ascii="Arial Narrow" w:hAnsi="Arial Narrow"/>
          <w:color w:val="000000" w:themeColor="text1"/>
          <w:sz w:val="24"/>
          <w:szCs w:val="24"/>
          <w:lang w:val="hr-HR"/>
        </w:rPr>
        <w:t xml:space="preserve"> ostale rashode </w:t>
      </w:r>
      <w:r w:rsidR="00591F07" w:rsidRPr="00231B5D">
        <w:rPr>
          <w:rFonts w:ascii="Arial Narrow" w:hAnsi="Arial Narrow"/>
          <w:color w:val="000000" w:themeColor="text1"/>
          <w:sz w:val="24"/>
          <w:szCs w:val="24"/>
          <w:lang w:val="hr-HR"/>
        </w:rPr>
        <w:t>redovnog poslovanja i projekte koji nisu financirani iz nadležn</w:t>
      </w:r>
      <w:r w:rsidR="006632ED" w:rsidRPr="00231B5D">
        <w:rPr>
          <w:rFonts w:ascii="Arial Narrow" w:hAnsi="Arial Narrow"/>
          <w:color w:val="000000" w:themeColor="text1"/>
          <w:sz w:val="24"/>
          <w:szCs w:val="24"/>
          <w:lang w:val="hr-HR"/>
        </w:rPr>
        <w:t>og gradskog proračuna.</w:t>
      </w:r>
    </w:p>
    <w:p w14:paraId="5728F041" w14:textId="77777777" w:rsidR="00AC6155" w:rsidRDefault="00AC6155" w:rsidP="00231B5D">
      <w:pPr>
        <w:widowControl/>
        <w:autoSpaceDE/>
        <w:autoSpaceDN/>
        <w:spacing w:line="360" w:lineRule="auto"/>
        <w:jc w:val="both"/>
        <w:rPr>
          <w:rFonts w:ascii="Arial Narrow" w:hAnsi="Arial Narrow"/>
          <w:b/>
          <w:color w:val="000000" w:themeColor="text1"/>
          <w:sz w:val="24"/>
          <w:szCs w:val="24"/>
          <w:lang w:val="hr-HR"/>
        </w:rPr>
      </w:pPr>
    </w:p>
    <w:p w14:paraId="2AA9D407" w14:textId="667CA73E" w:rsidR="00CD2813" w:rsidRPr="00231B5D" w:rsidRDefault="00CD2813" w:rsidP="00231B5D">
      <w:pPr>
        <w:widowControl/>
        <w:autoSpaceDE/>
        <w:autoSpaceDN/>
        <w:spacing w:line="360" w:lineRule="auto"/>
        <w:jc w:val="both"/>
        <w:rPr>
          <w:rFonts w:ascii="Arial Narrow" w:hAnsi="Arial Narrow"/>
          <w:b/>
          <w:color w:val="000000" w:themeColor="text1"/>
          <w:sz w:val="24"/>
          <w:szCs w:val="24"/>
          <w:lang w:val="hr-HR"/>
        </w:rPr>
      </w:pPr>
      <w:r w:rsidRPr="00231B5D">
        <w:rPr>
          <w:rFonts w:ascii="Arial Narrow" w:hAnsi="Arial Narrow"/>
          <w:b/>
          <w:color w:val="000000" w:themeColor="text1"/>
          <w:sz w:val="24"/>
          <w:szCs w:val="24"/>
          <w:lang w:val="hr-HR"/>
        </w:rPr>
        <w:t>RAČUN FINANCIRANJA PREMA EKONOMSKOJ KLASIFIKACIJI I IZVORIMA FINANCIRANJA</w:t>
      </w:r>
      <w:r w:rsidR="007E4300" w:rsidRPr="00231B5D">
        <w:rPr>
          <w:rFonts w:ascii="Arial Narrow" w:hAnsi="Arial Narrow"/>
          <w:b/>
          <w:color w:val="000000" w:themeColor="text1"/>
          <w:sz w:val="24"/>
          <w:szCs w:val="24"/>
          <w:lang w:val="hr-HR"/>
        </w:rPr>
        <w:t xml:space="preserve">                                         </w:t>
      </w:r>
      <w:r w:rsidRPr="00231B5D">
        <w:rPr>
          <w:rFonts w:ascii="Arial Narrow" w:hAnsi="Arial Narrow"/>
          <w:b/>
          <w:color w:val="000000" w:themeColor="text1"/>
          <w:sz w:val="24"/>
          <w:szCs w:val="24"/>
          <w:lang w:val="hr-HR"/>
        </w:rPr>
        <w:t xml:space="preserve">  – primici i izdaci</w:t>
      </w:r>
    </w:p>
    <w:p w14:paraId="5037E8E2" w14:textId="77777777" w:rsidR="00CD2813" w:rsidRPr="00231B5D" w:rsidRDefault="00CD2813" w:rsidP="00231B5D">
      <w:pPr>
        <w:spacing w:line="360" w:lineRule="auto"/>
        <w:ind w:left="1080"/>
        <w:jc w:val="both"/>
        <w:rPr>
          <w:rFonts w:ascii="Arial Narrow" w:hAnsi="Arial Narrow"/>
          <w:b/>
          <w:color w:val="2E74B5" w:themeColor="accent1" w:themeShade="BF"/>
          <w:sz w:val="24"/>
          <w:szCs w:val="24"/>
          <w:lang w:val="hr-HR"/>
        </w:rPr>
      </w:pPr>
    </w:p>
    <w:p w14:paraId="0BEE05DD" w14:textId="77777777" w:rsidR="00CD2813" w:rsidRPr="00231B5D" w:rsidRDefault="00CD2813" w:rsidP="00231B5D">
      <w:pPr>
        <w:spacing w:line="360" w:lineRule="auto"/>
        <w:ind w:firstLine="360"/>
        <w:jc w:val="both"/>
        <w:rPr>
          <w:rFonts w:ascii="Arial Narrow" w:hAnsi="Arial Narrow"/>
          <w:color w:val="000000" w:themeColor="text1"/>
          <w:sz w:val="24"/>
          <w:szCs w:val="24"/>
          <w:lang w:val="hr-HR"/>
        </w:rPr>
      </w:pPr>
      <w:r w:rsidRPr="00231B5D">
        <w:rPr>
          <w:rFonts w:ascii="Arial Narrow" w:hAnsi="Arial Narrow"/>
          <w:color w:val="000000" w:themeColor="text1"/>
          <w:sz w:val="24"/>
          <w:szCs w:val="24"/>
          <w:lang w:val="hr-HR"/>
        </w:rPr>
        <w:t>Klinika za psihijatriju Vrapče u</w:t>
      </w:r>
      <w:r w:rsidR="009C1B0F" w:rsidRPr="00231B5D">
        <w:rPr>
          <w:rFonts w:ascii="Arial Narrow" w:hAnsi="Arial Narrow"/>
          <w:color w:val="000000" w:themeColor="text1"/>
          <w:sz w:val="24"/>
          <w:szCs w:val="24"/>
          <w:lang w:val="hr-HR"/>
        </w:rPr>
        <w:t xml:space="preserve"> </w:t>
      </w:r>
      <w:r w:rsidR="006632ED" w:rsidRPr="00231B5D">
        <w:rPr>
          <w:rFonts w:ascii="Arial Narrow" w:hAnsi="Arial Narrow"/>
          <w:color w:val="000000" w:themeColor="text1"/>
          <w:sz w:val="24"/>
          <w:szCs w:val="24"/>
          <w:lang w:val="hr-HR"/>
        </w:rPr>
        <w:t xml:space="preserve">godišnjem razdoblju </w:t>
      </w:r>
      <w:r w:rsidRPr="00231B5D">
        <w:rPr>
          <w:rFonts w:ascii="Arial Narrow" w:hAnsi="Arial Narrow"/>
          <w:color w:val="000000" w:themeColor="text1"/>
          <w:sz w:val="24"/>
          <w:szCs w:val="24"/>
          <w:lang w:val="hr-HR"/>
        </w:rPr>
        <w:t>202</w:t>
      </w:r>
      <w:r w:rsidR="006632ED" w:rsidRPr="00231B5D">
        <w:rPr>
          <w:rFonts w:ascii="Arial Narrow" w:hAnsi="Arial Narrow"/>
          <w:color w:val="000000" w:themeColor="text1"/>
          <w:sz w:val="24"/>
          <w:szCs w:val="24"/>
          <w:lang w:val="hr-HR"/>
        </w:rPr>
        <w:t>5</w:t>
      </w:r>
      <w:r w:rsidRPr="00231B5D">
        <w:rPr>
          <w:rFonts w:ascii="Arial Narrow" w:hAnsi="Arial Narrow"/>
          <w:color w:val="000000" w:themeColor="text1"/>
          <w:sz w:val="24"/>
          <w:szCs w:val="24"/>
          <w:lang w:val="hr-HR"/>
        </w:rPr>
        <w:t>.</w:t>
      </w:r>
      <w:r w:rsidR="009C1B0F" w:rsidRPr="00231B5D">
        <w:rPr>
          <w:rFonts w:ascii="Arial Narrow" w:hAnsi="Arial Narrow"/>
          <w:color w:val="000000" w:themeColor="text1"/>
          <w:sz w:val="24"/>
          <w:szCs w:val="24"/>
          <w:lang w:val="hr-HR"/>
        </w:rPr>
        <w:t xml:space="preserve"> godine</w:t>
      </w:r>
      <w:r w:rsidR="007E4300" w:rsidRPr="00231B5D">
        <w:rPr>
          <w:rFonts w:ascii="Arial Narrow" w:hAnsi="Arial Narrow"/>
          <w:color w:val="000000" w:themeColor="text1"/>
          <w:sz w:val="24"/>
          <w:szCs w:val="24"/>
          <w:lang w:val="hr-HR"/>
        </w:rPr>
        <w:t xml:space="preserve">, kao i </w:t>
      </w:r>
      <w:r w:rsidR="006632ED" w:rsidRPr="00231B5D">
        <w:rPr>
          <w:rFonts w:ascii="Arial Narrow" w:hAnsi="Arial Narrow"/>
          <w:color w:val="000000" w:themeColor="text1"/>
          <w:sz w:val="24"/>
          <w:szCs w:val="24"/>
          <w:lang w:val="hr-HR"/>
        </w:rPr>
        <w:t>u istom izvještajnom razdoblju 2024. godine</w:t>
      </w:r>
      <w:r w:rsidRPr="00231B5D">
        <w:rPr>
          <w:rFonts w:ascii="Arial Narrow" w:hAnsi="Arial Narrow"/>
          <w:color w:val="000000" w:themeColor="text1"/>
          <w:sz w:val="24"/>
          <w:szCs w:val="24"/>
          <w:lang w:val="hr-HR"/>
        </w:rPr>
        <w:t xml:space="preserve"> nije planirala niti ostvarila primitke po ekonomskoj klasifikaciji konta 8, niti izdatke po ekomonskoj klasifikaciji konta 5.</w:t>
      </w:r>
    </w:p>
    <w:p w14:paraId="4563A802" w14:textId="77777777" w:rsidR="00CD2813" w:rsidRPr="00231B5D" w:rsidRDefault="006632ED" w:rsidP="00231B5D">
      <w:pPr>
        <w:spacing w:line="360" w:lineRule="auto"/>
        <w:ind w:firstLine="360"/>
        <w:jc w:val="both"/>
        <w:rPr>
          <w:rFonts w:ascii="Arial Narrow" w:hAnsi="Arial Narrow"/>
          <w:color w:val="000000" w:themeColor="text1"/>
          <w:sz w:val="24"/>
          <w:szCs w:val="24"/>
          <w:lang w:val="hr-HR"/>
        </w:rPr>
      </w:pPr>
      <w:r w:rsidRPr="00231B5D">
        <w:rPr>
          <w:rFonts w:ascii="Arial Narrow" w:hAnsi="Arial Narrow"/>
          <w:color w:val="000000" w:themeColor="text1"/>
          <w:sz w:val="24"/>
          <w:szCs w:val="24"/>
          <w:lang w:val="hr-HR"/>
        </w:rPr>
        <w:t xml:space="preserve">Klinika </w:t>
      </w:r>
      <w:r w:rsidR="009C1B0F" w:rsidRPr="00231B5D">
        <w:rPr>
          <w:rFonts w:ascii="Arial Narrow" w:hAnsi="Arial Narrow"/>
          <w:color w:val="000000" w:themeColor="text1"/>
          <w:sz w:val="24"/>
          <w:szCs w:val="24"/>
          <w:lang w:val="hr-HR"/>
        </w:rPr>
        <w:t xml:space="preserve">za psihijatriju Vrapče u </w:t>
      </w:r>
      <w:r w:rsidRPr="00231B5D">
        <w:rPr>
          <w:rFonts w:ascii="Arial Narrow" w:hAnsi="Arial Narrow"/>
          <w:color w:val="000000" w:themeColor="text1"/>
          <w:sz w:val="24"/>
          <w:szCs w:val="24"/>
          <w:lang w:val="hr-HR"/>
        </w:rPr>
        <w:t>godi</w:t>
      </w:r>
      <w:r w:rsidR="007E4300" w:rsidRPr="00231B5D">
        <w:rPr>
          <w:rFonts w:ascii="Arial Narrow" w:hAnsi="Arial Narrow"/>
          <w:color w:val="000000" w:themeColor="text1"/>
          <w:sz w:val="24"/>
          <w:szCs w:val="24"/>
          <w:lang w:val="hr-HR"/>
        </w:rPr>
        <w:t xml:space="preserve">šnjem razdoblju 2025., kao i </w:t>
      </w:r>
      <w:r w:rsidRPr="00231B5D">
        <w:rPr>
          <w:rFonts w:ascii="Arial Narrow" w:hAnsi="Arial Narrow"/>
          <w:color w:val="000000" w:themeColor="text1"/>
          <w:sz w:val="24"/>
          <w:szCs w:val="24"/>
          <w:lang w:val="hr-HR"/>
        </w:rPr>
        <w:t xml:space="preserve">u istom izvještajnom razdoblju 2024. godine </w:t>
      </w:r>
      <w:r w:rsidR="00CD2813" w:rsidRPr="00231B5D">
        <w:rPr>
          <w:rFonts w:ascii="Arial Narrow" w:hAnsi="Arial Narrow"/>
          <w:color w:val="000000" w:themeColor="text1"/>
          <w:sz w:val="24"/>
          <w:szCs w:val="24"/>
          <w:lang w:val="hr-HR"/>
        </w:rPr>
        <w:t xml:space="preserve">nije planirala niti ostvarila primitke po </w:t>
      </w:r>
      <w:r w:rsidRPr="00231B5D">
        <w:rPr>
          <w:rFonts w:ascii="Arial Narrow" w:hAnsi="Arial Narrow"/>
          <w:color w:val="000000" w:themeColor="text1"/>
          <w:sz w:val="24"/>
          <w:szCs w:val="24"/>
          <w:lang w:val="hr-HR"/>
        </w:rPr>
        <w:t>izvorima financiranja izvora</w:t>
      </w:r>
      <w:r w:rsidR="00CD2813" w:rsidRPr="00231B5D">
        <w:rPr>
          <w:rFonts w:ascii="Arial Narrow" w:hAnsi="Arial Narrow"/>
          <w:color w:val="000000" w:themeColor="text1"/>
          <w:sz w:val="24"/>
          <w:szCs w:val="24"/>
          <w:lang w:val="hr-HR"/>
        </w:rPr>
        <w:t xml:space="preserve"> 8, niti izdatke </w:t>
      </w:r>
      <w:r w:rsidRPr="00231B5D">
        <w:rPr>
          <w:rFonts w:ascii="Arial Narrow" w:hAnsi="Arial Narrow"/>
          <w:color w:val="000000" w:themeColor="text1"/>
          <w:sz w:val="24"/>
          <w:szCs w:val="24"/>
          <w:lang w:val="hr-HR"/>
        </w:rPr>
        <w:t>izvorima financiranja izvora</w:t>
      </w:r>
      <w:r w:rsidR="00CD2813" w:rsidRPr="00231B5D">
        <w:rPr>
          <w:rFonts w:ascii="Arial Narrow" w:hAnsi="Arial Narrow"/>
          <w:color w:val="000000" w:themeColor="text1"/>
          <w:sz w:val="24"/>
          <w:szCs w:val="24"/>
          <w:lang w:val="hr-HR"/>
        </w:rPr>
        <w:t xml:space="preserve"> 5.</w:t>
      </w:r>
    </w:p>
    <w:p w14:paraId="1B311B76" w14:textId="4C8107D6" w:rsidR="001B764D" w:rsidRPr="00231B5D" w:rsidRDefault="001B764D" w:rsidP="00231B5D">
      <w:pPr>
        <w:widowControl/>
        <w:autoSpaceDE/>
        <w:autoSpaceDN/>
        <w:spacing w:line="360" w:lineRule="auto"/>
        <w:jc w:val="both"/>
        <w:rPr>
          <w:rFonts w:ascii="Arial Narrow" w:hAnsi="Arial Narrow"/>
          <w:color w:val="000000" w:themeColor="text1"/>
          <w:sz w:val="24"/>
          <w:szCs w:val="24"/>
          <w:lang w:val="hr-HR"/>
        </w:rPr>
      </w:pPr>
    </w:p>
    <w:p w14:paraId="0D168738" w14:textId="344E2717" w:rsidR="00DD5ED0" w:rsidRPr="00231B5D" w:rsidRDefault="00DD5ED0" w:rsidP="00231B5D">
      <w:pPr>
        <w:widowControl/>
        <w:autoSpaceDE/>
        <w:autoSpaceDN/>
        <w:spacing w:line="360" w:lineRule="auto"/>
        <w:jc w:val="both"/>
        <w:rPr>
          <w:rFonts w:ascii="Arial Narrow" w:hAnsi="Arial Narrow"/>
          <w:color w:val="000000" w:themeColor="text1"/>
          <w:sz w:val="24"/>
          <w:szCs w:val="24"/>
          <w:lang w:val="hr-HR"/>
        </w:rPr>
      </w:pPr>
    </w:p>
    <w:p w14:paraId="353E7C97" w14:textId="393E8186" w:rsidR="00DD5ED0" w:rsidRPr="00231B5D" w:rsidRDefault="00DD5ED0" w:rsidP="00231B5D">
      <w:pPr>
        <w:widowControl/>
        <w:autoSpaceDE/>
        <w:autoSpaceDN/>
        <w:spacing w:line="360" w:lineRule="auto"/>
        <w:jc w:val="both"/>
        <w:rPr>
          <w:rFonts w:ascii="Arial Narrow" w:hAnsi="Arial Narrow"/>
          <w:color w:val="000000" w:themeColor="text1"/>
          <w:sz w:val="24"/>
          <w:szCs w:val="24"/>
          <w:lang w:val="hr-HR"/>
        </w:rPr>
      </w:pPr>
    </w:p>
    <w:p w14:paraId="2DFBD543" w14:textId="31312E2D" w:rsidR="00DD5ED0" w:rsidRPr="00231B5D" w:rsidRDefault="00DD5ED0" w:rsidP="00231B5D">
      <w:pPr>
        <w:widowControl/>
        <w:autoSpaceDE/>
        <w:autoSpaceDN/>
        <w:spacing w:line="360" w:lineRule="auto"/>
        <w:jc w:val="both"/>
        <w:rPr>
          <w:rFonts w:ascii="Arial Narrow" w:hAnsi="Arial Narrow"/>
          <w:color w:val="000000" w:themeColor="text1"/>
          <w:sz w:val="24"/>
          <w:szCs w:val="24"/>
          <w:lang w:val="hr-HR"/>
        </w:rPr>
      </w:pPr>
    </w:p>
    <w:p w14:paraId="46C54F16" w14:textId="1A77D78F" w:rsidR="00DD5ED0" w:rsidRPr="00231B5D" w:rsidRDefault="00DD5ED0" w:rsidP="00231B5D">
      <w:pPr>
        <w:widowControl/>
        <w:autoSpaceDE/>
        <w:autoSpaceDN/>
        <w:spacing w:line="360" w:lineRule="auto"/>
        <w:jc w:val="both"/>
        <w:rPr>
          <w:rFonts w:ascii="Arial Narrow" w:hAnsi="Arial Narrow"/>
          <w:color w:val="000000" w:themeColor="text1"/>
          <w:sz w:val="24"/>
          <w:szCs w:val="24"/>
          <w:lang w:val="hr-HR"/>
        </w:rPr>
      </w:pPr>
    </w:p>
    <w:p w14:paraId="45F74353" w14:textId="1BE88C5B" w:rsidR="00B239E0" w:rsidRPr="00231B5D" w:rsidRDefault="00B239E0" w:rsidP="00231B5D">
      <w:pPr>
        <w:pStyle w:val="ListParagraph"/>
        <w:widowControl/>
        <w:numPr>
          <w:ilvl w:val="0"/>
          <w:numId w:val="1"/>
        </w:numPr>
        <w:autoSpaceDE/>
        <w:autoSpaceDN/>
        <w:spacing w:line="360" w:lineRule="auto"/>
        <w:jc w:val="both"/>
        <w:rPr>
          <w:rFonts w:ascii="Arial Narrow" w:hAnsi="Arial Narrow"/>
          <w:b/>
          <w:color w:val="000000" w:themeColor="text1"/>
          <w:sz w:val="24"/>
          <w:szCs w:val="24"/>
          <w:lang w:val="hr-HR"/>
        </w:rPr>
      </w:pPr>
      <w:r w:rsidRPr="00231B5D">
        <w:rPr>
          <w:rFonts w:ascii="Arial Narrow" w:hAnsi="Arial Narrow"/>
          <w:b/>
          <w:color w:val="000000" w:themeColor="text1"/>
          <w:sz w:val="24"/>
          <w:szCs w:val="24"/>
          <w:lang w:val="hr-HR"/>
        </w:rPr>
        <w:lastRenderedPageBreak/>
        <w:t>IZVRŠENJE PREMA PROGRAMSKOJ KLASIFIKACIJI – POSEBNI DIO</w:t>
      </w:r>
    </w:p>
    <w:p w14:paraId="435D46EA" w14:textId="77777777" w:rsidR="00DD5ED0" w:rsidRPr="00231B5D" w:rsidRDefault="00DD5ED0" w:rsidP="00231B5D">
      <w:pPr>
        <w:pStyle w:val="ListParagraph"/>
        <w:widowControl/>
        <w:autoSpaceDE/>
        <w:autoSpaceDN/>
        <w:spacing w:line="360" w:lineRule="auto"/>
        <w:ind w:left="360" w:firstLine="0"/>
        <w:jc w:val="both"/>
        <w:rPr>
          <w:rFonts w:ascii="Arial Narrow" w:hAnsi="Arial Narrow"/>
          <w:b/>
          <w:color w:val="000000" w:themeColor="text1"/>
          <w:sz w:val="24"/>
          <w:szCs w:val="24"/>
          <w:lang w:val="hr-HR"/>
        </w:rPr>
      </w:pPr>
    </w:p>
    <w:p w14:paraId="2BE8FBB4" w14:textId="5094083F" w:rsidR="00DD5ED0" w:rsidRPr="00231B5D" w:rsidRDefault="00DD5ED0" w:rsidP="00231B5D">
      <w:pPr>
        <w:spacing w:line="360" w:lineRule="auto"/>
        <w:jc w:val="both"/>
        <w:rPr>
          <w:rFonts w:ascii="Arial Narrow" w:hAnsi="Arial Narrow"/>
          <w:b/>
          <w:color w:val="000000" w:themeColor="text1"/>
          <w:sz w:val="24"/>
          <w:szCs w:val="24"/>
          <w:lang w:val="hr-HR"/>
        </w:rPr>
      </w:pPr>
      <w:r w:rsidRPr="00231B5D">
        <w:rPr>
          <w:rFonts w:ascii="Arial Narrow" w:hAnsi="Arial Narrow"/>
          <w:b/>
          <w:color w:val="000000" w:themeColor="text1"/>
          <w:sz w:val="24"/>
          <w:szCs w:val="24"/>
          <w:lang w:val="hr-HR"/>
        </w:rPr>
        <w:t>Zakonske i druge pravne osnove za provođenje programa</w:t>
      </w:r>
    </w:p>
    <w:p w14:paraId="39DEAF9A" w14:textId="5A0D3499" w:rsidR="00B239E0" w:rsidRPr="00231B5D" w:rsidRDefault="00DD5ED0" w:rsidP="00231B5D">
      <w:pPr>
        <w:spacing w:line="360" w:lineRule="auto"/>
        <w:jc w:val="both"/>
        <w:rPr>
          <w:rFonts w:ascii="Arial Narrow" w:hAnsi="Arial Narrow"/>
          <w:color w:val="000000" w:themeColor="text1"/>
          <w:sz w:val="24"/>
          <w:szCs w:val="24"/>
          <w:lang w:val="hr-HR"/>
        </w:rPr>
      </w:pPr>
      <w:r w:rsidRPr="00231B5D">
        <w:rPr>
          <w:rFonts w:ascii="Arial Narrow" w:hAnsi="Arial Narrow"/>
          <w:color w:val="000000" w:themeColor="text1"/>
          <w:sz w:val="24"/>
          <w:szCs w:val="24"/>
          <w:lang w:val="hr-HR"/>
        </w:rPr>
        <w:t>Zakonske i druge osnove za provođenje programa temelje se na propisima koji uređuju sustav zdravstvene zaštite, proračunsko poslovanje i rad javnih ustanova u Republici Hrvatskoj. Program se provodi sukladno odredbama Zakon o zdravstvenoj zaštiti, kojim se uređuje organizacija i obavljanje zdravstvene djelatnosti, te Zakon o obveznom zdravstvenom osiguranju, na temelju kojeg zdravstvene ustanove ostvaruju prihode kroz ugovorne odnose s Hrvatski zavod za zdravstveno osiguranje. Financijsko poslovanje i planiranje provodi se sukladno odredbama Zakon o proračunu i Zakon o proračunskom računovodstvu i računskom planu, dok se organizacija i upravljanje ustanovama temelje na Zakon o ustanovama. Uz navedene zakone primjenjuju se i drugi podzakonski propisi, pravilnici, kolektivni ugovori te opći akti zdravstvenih ustanova koji uređuju organizaciju rada, financijsko poslovanje, kvalitetu zdravstvene zaštite i prava pacijenata.</w:t>
      </w:r>
    </w:p>
    <w:p w14:paraId="47A7B802" w14:textId="77777777" w:rsidR="00DD5ED0" w:rsidRPr="00231B5D" w:rsidRDefault="00DD5ED0" w:rsidP="00231B5D">
      <w:pPr>
        <w:spacing w:line="360" w:lineRule="auto"/>
        <w:jc w:val="both"/>
        <w:rPr>
          <w:rFonts w:ascii="Arial Narrow" w:hAnsi="Arial Narrow"/>
          <w:color w:val="000000" w:themeColor="text1"/>
          <w:sz w:val="24"/>
          <w:szCs w:val="24"/>
          <w:lang w:val="hr-HR"/>
        </w:rPr>
      </w:pPr>
    </w:p>
    <w:p w14:paraId="2F0388BA" w14:textId="77777777" w:rsidR="00B239E0" w:rsidRPr="00231B5D" w:rsidRDefault="00B239E0" w:rsidP="00231B5D">
      <w:pPr>
        <w:spacing w:line="360" w:lineRule="auto"/>
        <w:jc w:val="both"/>
        <w:rPr>
          <w:rFonts w:ascii="Arial Narrow" w:hAnsi="Arial Narrow"/>
          <w:b/>
          <w:color w:val="000000" w:themeColor="text1"/>
          <w:sz w:val="24"/>
          <w:szCs w:val="24"/>
          <w:lang w:val="hr-HR"/>
        </w:rPr>
      </w:pPr>
      <w:r w:rsidRPr="00231B5D">
        <w:rPr>
          <w:rFonts w:ascii="Arial Narrow" w:hAnsi="Arial Narrow"/>
          <w:b/>
          <w:color w:val="000000" w:themeColor="text1"/>
          <w:sz w:val="24"/>
          <w:szCs w:val="24"/>
          <w:lang w:val="hr-HR"/>
        </w:rPr>
        <w:t>Programi Klinke dijele se na:</w:t>
      </w:r>
    </w:p>
    <w:p w14:paraId="35A122FC" w14:textId="77777777" w:rsidR="002F62A0" w:rsidRPr="00231B5D" w:rsidRDefault="002F62A0" w:rsidP="00231B5D">
      <w:pPr>
        <w:spacing w:line="360" w:lineRule="auto"/>
        <w:jc w:val="both"/>
        <w:rPr>
          <w:rFonts w:ascii="Arial Narrow" w:hAnsi="Arial Narrow"/>
          <w:b/>
          <w:color w:val="000000" w:themeColor="text1"/>
          <w:sz w:val="24"/>
          <w:szCs w:val="24"/>
          <w:lang w:val="hr-HR"/>
        </w:rPr>
      </w:pPr>
    </w:p>
    <w:p w14:paraId="01C7E81B" w14:textId="0E02F292" w:rsidR="00B239E0" w:rsidRPr="00231B5D" w:rsidRDefault="00B239E0" w:rsidP="00231B5D">
      <w:pPr>
        <w:widowControl/>
        <w:numPr>
          <w:ilvl w:val="0"/>
          <w:numId w:val="9"/>
        </w:numPr>
        <w:autoSpaceDE/>
        <w:autoSpaceDN/>
        <w:spacing w:line="360" w:lineRule="auto"/>
        <w:jc w:val="both"/>
        <w:rPr>
          <w:rFonts w:ascii="Arial Narrow" w:hAnsi="Arial Narrow"/>
          <w:color w:val="000000" w:themeColor="text1"/>
          <w:sz w:val="24"/>
          <w:szCs w:val="24"/>
          <w:lang w:val="hr-HR"/>
        </w:rPr>
      </w:pPr>
      <w:r w:rsidRPr="00231B5D">
        <w:rPr>
          <w:rFonts w:ascii="Arial Narrow" w:hAnsi="Arial Narrow"/>
          <w:b/>
          <w:color w:val="000000" w:themeColor="text1"/>
          <w:sz w:val="24"/>
          <w:szCs w:val="24"/>
          <w:lang w:val="hr-HR"/>
        </w:rPr>
        <w:t xml:space="preserve">Program A022111 Opće javnozdravstveni program – </w:t>
      </w:r>
      <w:r w:rsidRPr="00231B5D">
        <w:rPr>
          <w:rFonts w:ascii="Arial Narrow" w:hAnsi="Arial Narrow"/>
          <w:color w:val="000000" w:themeColor="text1"/>
          <w:sz w:val="24"/>
          <w:szCs w:val="24"/>
          <w:lang w:val="hr-HR"/>
        </w:rPr>
        <w:t xml:space="preserve">obuhvaća program naveden u funkcijskoj klasifikaciji 074. U 2025. godini planirani su projekti resocijalizacija ovisnika u suradnji s udrugom Etno </w:t>
      </w:r>
      <w:r w:rsidR="00B95733" w:rsidRPr="00231B5D">
        <w:rPr>
          <w:rFonts w:ascii="Arial Narrow" w:hAnsi="Arial Narrow"/>
          <w:color w:val="000000" w:themeColor="text1"/>
          <w:sz w:val="24"/>
          <w:szCs w:val="24"/>
          <w:lang w:val="hr-HR"/>
        </w:rPr>
        <w:t>N</w:t>
      </w:r>
      <w:r w:rsidRPr="00231B5D">
        <w:rPr>
          <w:rFonts w:ascii="Arial Narrow" w:hAnsi="Arial Narrow"/>
          <w:color w:val="000000" w:themeColor="text1"/>
          <w:sz w:val="24"/>
          <w:szCs w:val="24"/>
          <w:lang w:val="hr-HR"/>
        </w:rPr>
        <w:t xml:space="preserve">ova i Akademija oporavka, ostvareni rashodi iznose </w:t>
      </w:r>
      <w:r w:rsidR="002F62A0" w:rsidRPr="00231B5D">
        <w:rPr>
          <w:rFonts w:ascii="Arial Narrow" w:hAnsi="Arial Narrow"/>
          <w:color w:val="000000" w:themeColor="text1"/>
          <w:sz w:val="24"/>
          <w:szCs w:val="24"/>
          <w:lang w:val="hr-HR"/>
        </w:rPr>
        <w:t>84.899,99</w:t>
      </w:r>
      <w:r w:rsidRPr="00231B5D">
        <w:rPr>
          <w:rFonts w:ascii="Arial Narrow" w:hAnsi="Arial Narrow"/>
          <w:color w:val="000000" w:themeColor="text1"/>
          <w:sz w:val="24"/>
          <w:szCs w:val="24"/>
          <w:lang w:val="hr-HR"/>
        </w:rPr>
        <w:t xml:space="preserve"> €.</w:t>
      </w:r>
    </w:p>
    <w:p w14:paraId="6D1FFD04" w14:textId="77777777" w:rsidR="00B239E0" w:rsidRPr="00231B5D" w:rsidRDefault="00B239E0" w:rsidP="00231B5D">
      <w:pPr>
        <w:widowControl/>
        <w:autoSpaceDE/>
        <w:autoSpaceDN/>
        <w:spacing w:line="360" w:lineRule="auto"/>
        <w:ind w:left="720"/>
        <w:jc w:val="both"/>
        <w:rPr>
          <w:rFonts w:ascii="Arial Narrow" w:hAnsi="Arial Narrow"/>
          <w:color w:val="000000" w:themeColor="text1"/>
          <w:sz w:val="24"/>
          <w:szCs w:val="24"/>
          <w:lang w:val="hr-HR"/>
        </w:rPr>
      </w:pPr>
    </w:p>
    <w:p w14:paraId="7F3A7EE8" w14:textId="77777777" w:rsidR="00B239E0" w:rsidRPr="00231B5D" w:rsidRDefault="00B239E0" w:rsidP="00231B5D">
      <w:pPr>
        <w:spacing w:line="360" w:lineRule="auto"/>
        <w:jc w:val="both"/>
        <w:rPr>
          <w:rFonts w:ascii="Arial Narrow" w:hAnsi="Arial Narrow"/>
          <w:color w:val="000000" w:themeColor="text1"/>
          <w:sz w:val="24"/>
          <w:szCs w:val="24"/>
          <w:lang w:val="hr-HR"/>
        </w:rPr>
      </w:pPr>
      <w:r w:rsidRPr="00231B5D">
        <w:rPr>
          <w:rFonts w:ascii="Arial Narrow" w:hAnsi="Arial Narrow"/>
          <w:color w:val="000000" w:themeColor="text1"/>
          <w:sz w:val="24"/>
          <w:szCs w:val="24"/>
          <w:u w:val="single"/>
          <w:lang w:val="hr-HR"/>
        </w:rPr>
        <w:t>Aktivnost 211111 Projekt resocijalizacije ovisnosti</w:t>
      </w:r>
      <w:r w:rsidRPr="00231B5D">
        <w:rPr>
          <w:rFonts w:ascii="Arial Narrow" w:hAnsi="Arial Narrow"/>
          <w:color w:val="000000" w:themeColor="text1"/>
          <w:sz w:val="24"/>
          <w:szCs w:val="24"/>
          <w:lang w:val="hr-HR"/>
        </w:rPr>
        <w:t xml:space="preserve"> (planirano 19.900,00 €)</w:t>
      </w:r>
    </w:p>
    <w:p w14:paraId="0223962D" w14:textId="3F6996DF" w:rsidR="00B239E0" w:rsidRPr="00231B5D" w:rsidRDefault="00B239E0" w:rsidP="00231B5D">
      <w:pPr>
        <w:spacing w:line="360" w:lineRule="auto"/>
        <w:jc w:val="both"/>
        <w:rPr>
          <w:rFonts w:ascii="Arial Narrow" w:hAnsi="Arial Narrow"/>
          <w:color w:val="000000" w:themeColor="text1"/>
          <w:sz w:val="24"/>
          <w:szCs w:val="24"/>
          <w:lang w:val="hr-HR"/>
        </w:rPr>
      </w:pPr>
      <w:r w:rsidRPr="00231B5D">
        <w:rPr>
          <w:rFonts w:ascii="Arial Narrow" w:hAnsi="Arial Narrow"/>
          <w:color w:val="000000" w:themeColor="text1"/>
          <w:sz w:val="24"/>
          <w:szCs w:val="24"/>
          <w:lang w:val="hr-HR"/>
        </w:rPr>
        <w:t>U</w:t>
      </w:r>
      <w:r w:rsidR="00F5400E" w:rsidRPr="00231B5D">
        <w:rPr>
          <w:rFonts w:ascii="Arial Narrow" w:hAnsi="Arial Narrow"/>
          <w:color w:val="000000" w:themeColor="text1"/>
          <w:sz w:val="24"/>
          <w:szCs w:val="24"/>
          <w:lang w:val="hr-HR"/>
        </w:rPr>
        <w:t xml:space="preserve"> razdoblju</w:t>
      </w:r>
      <w:r w:rsidR="002F62A0" w:rsidRPr="00231B5D">
        <w:rPr>
          <w:rFonts w:ascii="Arial Narrow" w:hAnsi="Arial Narrow"/>
          <w:color w:val="000000" w:themeColor="text1"/>
          <w:sz w:val="24"/>
          <w:szCs w:val="24"/>
          <w:lang w:val="hr-HR"/>
        </w:rPr>
        <w:t xml:space="preserve"> I-XII</w:t>
      </w:r>
      <w:r w:rsidRPr="00231B5D">
        <w:rPr>
          <w:rFonts w:ascii="Arial Narrow" w:hAnsi="Arial Narrow"/>
          <w:color w:val="000000" w:themeColor="text1"/>
          <w:sz w:val="24"/>
          <w:szCs w:val="24"/>
          <w:lang w:val="hr-HR"/>
        </w:rPr>
        <w:t xml:space="preserve"> 2025. godini pod ovom aktivnošću ostvareno je </w:t>
      </w:r>
      <w:r w:rsidR="002F62A0" w:rsidRPr="00231B5D">
        <w:rPr>
          <w:rFonts w:ascii="Arial Narrow" w:hAnsi="Arial Narrow"/>
          <w:color w:val="000000" w:themeColor="text1"/>
          <w:sz w:val="24"/>
          <w:szCs w:val="24"/>
          <w:lang w:val="hr-HR"/>
        </w:rPr>
        <w:t>19.900,00</w:t>
      </w:r>
      <w:r w:rsidR="00B659C7" w:rsidRPr="00231B5D">
        <w:rPr>
          <w:rFonts w:ascii="Arial Narrow" w:hAnsi="Arial Narrow"/>
          <w:color w:val="000000" w:themeColor="text1"/>
          <w:sz w:val="24"/>
          <w:szCs w:val="24"/>
          <w:lang w:val="hr-HR"/>
        </w:rPr>
        <w:t xml:space="preserve"> € rashoda poslovanja. </w:t>
      </w:r>
      <w:r w:rsidRPr="00231B5D">
        <w:rPr>
          <w:rFonts w:ascii="Arial Narrow" w:hAnsi="Arial Narrow"/>
          <w:color w:val="000000" w:themeColor="text1"/>
          <w:sz w:val="24"/>
          <w:szCs w:val="24"/>
          <w:lang w:val="hr-HR"/>
        </w:rPr>
        <w:t>Troškovi se odnose na projekt resocijalizacije za ovisnike koji se liječe na Zavodu za ovisnosti i Zavodu za dualne poremećaje, a u surad</w:t>
      </w:r>
      <w:r w:rsidR="002F62A0" w:rsidRPr="00231B5D">
        <w:rPr>
          <w:rFonts w:ascii="Arial Narrow" w:hAnsi="Arial Narrow"/>
          <w:color w:val="000000" w:themeColor="text1"/>
          <w:sz w:val="24"/>
          <w:szCs w:val="24"/>
          <w:lang w:val="hr-HR"/>
        </w:rPr>
        <w:t>nji sa udrugom Etno Nova. U I-XII</w:t>
      </w:r>
      <w:r w:rsidRPr="00231B5D">
        <w:rPr>
          <w:rFonts w:ascii="Arial Narrow" w:hAnsi="Arial Narrow"/>
          <w:color w:val="000000" w:themeColor="text1"/>
          <w:sz w:val="24"/>
          <w:szCs w:val="24"/>
          <w:lang w:val="hr-HR"/>
        </w:rPr>
        <w:t xml:space="preserve"> 2024. godine ostvareno je isto rashoda kao i u ovom izvještajnom razdoblju.</w:t>
      </w:r>
    </w:p>
    <w:p w14:paraId="2A44F49F" w14:textId="6FC71A62" w:rsidR="002F62A0" w:rsidRPr="00231B5D" w:rsidRDefault="002F62A0" w:rsidP="00231B5D">
      <w:pPr>
        <w:spacing w:line="360" w:lineRule="auto"/>
        <w:jc w:val="both"/>
        <w:rPr>
          <w:rFonts w:ascii="Arial Narrow" w:hAnsi="Arial Narrow"/>
          <w:color w:val="000000" w:themeColor="text1"/>
          <w:sz w:val="24"/>
          <w:szCs w:val="24"/>
          <w:lang w:val="hr-HR"/>
        </w:rPr>
      </w:pPr>
      <w:r w:rsidRPr="00231B5D">
        <w:rPr>
          <w:rFonts w:ascii="Arial Narrow" w:hAnsi="Arial Narrow"/>
          <w:color w:val="000000" w:themeColor="text1"/>
          <w:sz w:val="24"/>
          <w:szCs w:val="24"/>
          <w:lang w:val="hr-HR"/>
        </w:rPr>
        <w:t>Aktivnosti se provode prema procijenjenim potrebama korisnika, najčešće jednom tjedno, a po potrebi i vikendom. Tijekom 2025. godine u aktivnosti projekta bilo je uključeno ukupno 71 korisnik</w:t>
      </w:r>
      <w:r w:rsidR="00035EED" w:rsidRPr="00231B5D">
        <w:rPr>
          <w:rFonts w:ascii="Arial Narrow" w:hAnsi="Arial Narrow"/>
          <w:color w:val="000000" w:themeColor="text1"/>
          <w:sz w:val="24"/>
          <w:szCs w:val="24"/>
          <w:lang w:val="hr-HR"/>
        </w:rPr>
        <w:t>a</w:t>
      </w:r>
      <w:r w:rsidRPr="00231B5D">
        <w:rPr>
          <w:rFonts w:ascii="Arial Narrow" w:hAnsi="Arial Narrow"/>
          <w:color w:val="000000" w:themeColor="text1"/>
          <w:sz w:val="24"/>
          <w:szCs w:val="24"/>
          <w:lang w:val="hr-HR"/>
        </w:rPr>
        <w:t xml:space="preserve"> kroz individualno savjetovanje, 37 obitelji kroz obiteljsko savjetovanje te dodatni korisnici kroz aktivnosti povezivanja s bolničkim sustavom, terapijskim zajednicama i obrazovnim sustavom. Time je blago premašena planirana ciljna vrijednost od 70 korisnika.</w:t>
      </w:r>
    </w:p>
    <w:p w14:paraId="32693B0D" w14:textId="77777777" w:rsidR="002F62A0" w:rsidRPr="00231B5D" w:rsidRDefault="002F62A0" w:rsidP="00231B5D">
      <w:pPr>
        <w:spacing w:line="360" w:lineRule="auto"/>
        <w:jc w:val="both"/>
        <w:rPr>
          <w:rFonts w:ascii="Arial Narrow" w:hAnsi="Arial Narrow"/>
          <w:color w:val="000000" w:themeColor="text1"/>
          <w:sz w:val="24"/>
          <w:szCs w:val="24"/>
          <w:lang w:val="hr-HR"/>
        </w:rPr>
      </w:pPr>
      <w:r w:rsidRPr="00231B5D">
        <w:rPr>
          <w:rFonts w:ascii="Arial Narrow" w:hAnsi="Arial Narrow"/>
          <w:color w:val="000000" w:themeColor="text1"/>
          <w:sz w:val="24"/>
          <w:szCs w:val="24"/>
          <w:lang w:val="hr-HR"/>
        </w:rPr>
        <w:t>Projektne aktivnosti uključivale su motivacijske grupe u Klinici za psihijatriju Vrapče, individualno i obiteljsko savjetovanje, pomoć u rješavanju administrativnih i socijalnih pitanja te kontinuirano praćenje korisnika u izvanbolničkom tretmanu i nakon izlaska iz terapijskih zajednica. Rad se odvijao uz redovite konzultacije članova multidisciplinarnog tima i stručnu superviziju.</w:t>
      </w:r>
    </w:p>
    <w:p w14:paraId="0A0B308D" w14:textId="6E8B0300" w:rsidR="002F62A0" w:rsidRPr="00231B5D" w:rsidRDefault="002F62A0" w:rsidP="00231B5D">
      <w:pPr>
        <w:spacing w:line="360" w:lineRule="auto"/>
        <w:jc w:val="both"/>
        <w:rPr>
          <w:rFonts w:ascii="Arial Narrow" w:hAnsi="Arial Narrow"/>
          <w:color w:val="000000" w:themeColor="text1"/>
          <w:sz w:val="24"/>
          <w:szCs w:val="24"/>
          <w:lang w:val="hr-HR"/>
        </w:rPr>
      </w:pPr>
      <w:r w:rsidRPr="00231B5D">
        <w:rPr>
          <w:rFonts w:ascii="Arial Narrow" w:hAnsi="Arial Narrow"/>
          <w:color w:val="000000" w:themeColor="text1"/>
          <w:sz w:val="24"/>
          <w:szCs w:val="24"/>
          <w:lang w:val="hr-HR"/>
        </w:rPr>
        <w:t xml:space="preserve">Tijekom godine uočen je porast mlađih korisnika s problemima ovisnosti o internetu i kockanju, osobito online </w:t>
      </w:r>
      <w:r w:rsidRPr="00231B5D">
        <w:rPr>
          <w:rFonts w:ascii="Arial Narrow" w:hAnsi="Arial Narrow"/>
          <w:color w:val="000000" w:themeColor="text1"/>
          <w:sz w:val="24"/>
          <w:szCs w:val="24"/>
          <w:lang w:val="hr-HR"/>
        </w:rPr>
        <w:lastRenderedPageBreak/>
        <w:t xml:space="preserve">klađenju, kao i značajan broj osoba s tzv. dualnim poremećajima, što zahtijeva specifičan stručni pristup. Za provedbu projekta osigurana su sredstva u iznosu od 19.900,00 </w:t>
      </w:r>
      <w:r w:rsidR="0094161A" w:rsidRPr="00231B5D">
        <w:rPr>
          <w:rFonts w:ascii="Arial Narrow" w:hAnsi="Arial Narrow"/>
          <w:color w:val="000000" w:themeColor="text1"/>
          <w:sz w:val="24"/>
          <w:szCs w:val="24"/>
          <w:lang w:val="hr-HR"/>
        </w:rPr>
        <w:t>€</w:t>
      </w:r>
      <w:r w:rsidRPr="00231B5D">
        <w:rPr>
          <w:rFonts w:ascii="Arial Narrow" w:hAnsi="Arial Narrow"/>
          <w:color w:val="000000" w:themeColor="text1"/>
          <w:sz w:val="24"/>
          <w:szCs w:val="24"/>
          <w:lang w:val="hr-HR"/>
        </w:rPr>
        <w:t xml:space="preserve"> iz proračuna Grada Zagreba, a sredstva su utrošena u skladu s planiranim financijskim okvirom.</w:t>
      </w:r>
    </w:p>
    <w:p w14:paraId="6A5247FE" w14:textId="77777777" w:rsidR="00B239E0" w:rsidRPr="00231B5D" w:rsidRDefault="002F62A0" w:rsidP="00231B5D">
      <w:pPr>
        <w:spacing w:line="360" w:lineRule="auto"/>
        <w:jc w:val="both"/>
        <w:rPr>
          <w:rFonts w:ascii="Arial Narrow" w:hAnsi="Arial Narrow"/>
          <w:color w:val="000000" w:themeColor="text1"/>
          <w:sz w:val="24"/>
          <w:szCs w:val="24"/>
          <w:lang w:val="hr-HR"/>
        </w:rPr>
      </w:pPr>
      <w:r w:rsidRPr="00231B5D">
        <w:rPr>
          <w:rFonts w:ascii="Arial Narrow" w:hAnsi="Arial Narrow"/>
          <w:color w:val="000000" w:themeColor="text1"/>
          <w:sz w:val="24"/>
          <w:szCs w:val="24"/>
          <w:lang w:val="hr-HR"/>
        </w:rPr>
        <w:t>Provedbom projekta osigurana je kontinuirana podrška osobama s problemima ovisnosti i njihovim obiteljima te je dodatno ojačan proces njihove rehabilitacije i socijalne reintegracije.</w:t>
      </w:r>
    </w:p>
    <w:p w14:paraId="71A0D302" w14:textId="77777777" w:rsidR="002F62A0" w:rsidRPr="00231B5D" w:rsidRDefault="002F62A0" w:rsidP="00231B5D">
      <w:pPr>
        <w:spacing w:line="360" w:lineRule="auto"/>
        <w:jc w:val="both"/>
        <w:rPr>
          <w:rFonts w:ascii="Arial Narrow" w:hAnsi="Arial Narrow"/>
          <w:color w:val="000000" w:themeColor="text1"/>
          <w:sz w:val="24"/>
          <w:szCs w:val="24"/>
          <w:lang w:val="hr-HR"/>
        </w:rPr>
      </w:pPr>
    </w:p>
    <w:p w14:paraId="41CBD79B" w14:textId="77777777" w:rsidR="00B239E0" w:rsidRPr="00231B5D" w:rsidRDefault="00B239E0" w:rsidP="00231B5D">
      <w:pPr>
        <w:spacing w:line="360" w:lineRule="auto"/>
        <w:jc w:val="both"/>
        <w:rPr>
          <w:rFonts w:ascii="Arial Narrow" w:hAnsi="Arial Narrow"/>
          <w:color w:val="000000" w:themeColor="text1"/>
          <w:sz w:val="24"/>
          <w:szCs w:val="24"/>
          <w:lang w:val="hr-HR"/>
        </w:rPr>
      </w:pPr>
      <w:r w:rsidRPr="00231B5D">
        <w:rPr>
          <w:rFonts w:ascii="Arial Narrow" w:hAnsi="Arial Narrow"/>
          <w:color w:val="000000" w:themeColor="text1"/>
          <w:sz w:val="24"/>
          <w:szCs w:val="24"/>
          <w:u w:val="single"/>
          <w:lang w:val="hr-HR"/>
        </w:rPr>
        <w:t>Aktivnost T211118 Akademija oporavka</w:t>
      </w:r>
      <w:r w:rsidRPr="00231B5D">
        <w:rPr>
          <w:rFonts w:ascii="Arial Narrow" w:hAnsi="Arial Narrow"/>
          <w:color w:val="000000" w:themeColor="text1"/>
          <w:sz w:val="24"/>
          <w:szCs w:val="24"/>
          <w:lang w:val="hr-HR"/>
        </w:rPr>
        <w:t xml:space="preserve"> (planirano 65.000,00 €)</w:t>
      </w:r>
    </w:p>
    <w:p w14:paraId="441B3418" w14:textId="2306B5F2" w:rsidR="00B239E0" w:rsidRDefault="002F62A0" w:rsidP="00231B5D">
      <w:pPr>
        <w:spacing w:line="360" w:lineRule="auto"/>
        <w:jc w:val="both"/>
        <w:rPr>
          <w:rFonts w:ascii="Arial Narrow" w:hAnsi="Arial Narrow"/>
          <w:color w:val="000000" w:themeColor="text1"/>
          <w:sz w:val="24"/>
          <w:szCs w:val="24"/>
          <w:lang w:val="hr-HR"/>
        </w:rPr>
      </w:pPr>
      <w:r w:rsidRPr="00231B5D">
        <w:rPr>
          <w:rFonts w:ascii="Arial Narrow" w:hAnsi="Arial Narrow"/>
          <w:color w:val="000000" w:themeColor="text1"/>
          <w:sz w:val="24"/>
          <w:szCs w:val="24"/>
          <w:lang w:val="hr-HR"/>
        </w:rPr>
        <w:t>U I-XI</w:t>
      </w:r>
      <w:r w:rsidR="00B239E0" w:rsidRPr="00231B5D">
        <w:rPr>
          <w:rFonts w:ascii="Arial Narrow" w:hAnsi="Arial Narrow"/>
          <w:color w:val="000000" w:themeColor="text1"/>
          <w:sz w:val="24"/>
          <w:szCs w:val="24"/>
          <w:lang w:val="hr-HR"/>
        </w:rPr>
        <w:t xml:space="preserve">I 2025. godini pod ovom aktivnošću ostvareno je </w:t>
      </w:r>
      <w:r w:rsidRPr="00231B5D">
        <w:rPr>
          <w:rFonts w:ascii="Arial Narrow" w:hAnsi="Arial Narrow"/>
          <w:color w:val="000000" w:themeColor="text1"/>
          <w:sz w:val="24"/>
          <w:szCs w:val="24"/>
          <w:lang w:val="hr-HR"/>
        </w:rPr>
        <w:t>64.999,99</w:t>
      </w:r>
      <w:r w:rsidR="00B239E0" w:rsidRPr="00231B5D">
        <w:rPr>
          <w:rFonts w:ascii="Arial Narrow" w:hAnsi="Arial Narrow"/>
          <w:color w:val="000000" w:themeColor="text1"/>
          <w:sz w:val="24"/>
          <w:szCs w:val="24"/>
          <w:lang w:val="hr-HR"/>
        </w:rPr>
        <w:t xml:space="preserve"> € rashoda. Sredstva su utrošena na rashode za zaposlene, na materijalne rashode, te na rashode za nabavu proizvedene dugotrajne imovine</w:t>
      </w:r>
      <w:r w:rsidR="00103112" w:rsidRPr="00231B5D">
        <w:rPr>
          <w:rFonts w:ascii="Arial Narrow" w:hAnsi="Arial Narrow"/>
          <w:color w:val="000000" w:themeColor="text1"/>
          <w:sz w:val="24"/>
          <w:szCs w:val="24"/>
          <w:lang w:val="hr-HR"/>
        </w:rPr>
        <w:t>.</w:t>
      </w:r>
    </w:p>
    <w:tbl>
      <w:tblPr>
        <w:tblW w:w="11199" w:type="dxa"/>
        <w:tblInd w:w="-1003" w:type="dxa"/>
        <w:tblCellMar>
          <w:left w:w="0" w:type="dxa"/>
          <w:right w:w="0" w:type="dxa"/>
        </w:tblCellMar>
        <w:tblLook w:val="04A0" w:firstRow="1" w:lastRow="0" w:firstColumn="1" w:lastColumn="0" w:noHBand="0" w:noVBand="1"/>
      </w:tblPr>
      <w:tblGrid>
        <w:gridCol w:w="1419"/>
        <w:gridCol w:w="3260"/>
        <w:gridCol w:w="992"/>
        <w:gridCol w:w="1134"/>
        <w:gridCol w:w="1559"/>
        <w:gridCol w:w="1560"/>
        <w:gridCol w:w="1275"/>
      </w:tblGrid>
      <w:tr w:rsidR="0040103E" w:rsidRPr="00BF44C4" w14:paraId="2A48E3D1" w14:textId="77777777" w:rsidTr="0040103E">
        <w:trPr>
          <w:trHeight w:val="525"/>
        </w:trPr>
        <w:tc>
          <w:tcPr>
            <w:tcW w:w="1419" w:type="dxa"/>
            <w:tcBorders>
              <w:top w:val="single" w:sz="8" w:space="0" w:color="auto"/>
              <w:left w:val="single" w:sz="8" w:space="0" w:color="auto"/>
              <w:bottom w:val="double" w:sz="6" w:space="0" w:color="auto"/>
              <w:right w:val="single" w:sz="8" w:space="0" w:color="auto"/>
            </w:tcBorders>
            <w:shd w:val="clear" w:color="auto" w:fill="D0CECE"/>
            <w:tcMar>
              <w:top w:w="0" w:type="dxa"/>
              <w:left w:w="108" w:type="dxa"/>
              <w:bottom w:w="0" w:type="dxa"/>
              <w:right w:w="108" w:type="dxa"/>
            </w:tcMar>
            <w:vAlign w:val="center"/>
            <w:hideMark/>
          </w:tcPr>
          <w:p w14:paraId="3CF1D658" w14:textId="77777777" w:rsidR="0040103E" w:rsidRPr="00BF44C4" w:rsidRDefault="0040103E" w:rsidP="0041220B">
            <w:pPr>
              <w:rPr>
                <w:sz w:val="20"/>
                <w:szCs w:val="20"/>
                <w:lang w:val="hr-HR"/>
              </w:rPr>
            </w:pPr>
            <w:r w:rsidRPr="00BF44C4">
              <w:rPr>
                <w:sz w:val="20"/>
                <w:szCs w:val="20"/>
                <w:lang w:val="hr-HR"/>
              </w:rPr>
              <w:t>Pokazatelj učinka</w:t>
            </w:r>
          </w:p>
        </w:tc>
        <w:tc>
          <w:tcPr>
            <w:tcW w:w="3260" w:type="dxa"/>
            <w:tcBorders>
              <w:top w:val="single" w:sz="8" w:space="0" w:color="auto"/>
              <w:left w:val="nil"/>
              <w:bottom w:val="double" w:sz="6" w:space="0" w:color="auto"/>
              <w:right w:val="single" w:sz="8" w:space="0" w:color="auto"/>
            </w:tcBorders>
            <w:shd w:val="clear" w:color="auto" w:fill="D0CECE"/>
            <w:tcMar>
              <w:top w:w="0" w:type="dxa"/>
              <w:left w:w="108" w:type="dxa"/>
              <w:bottom w:w="0" w:type="dxa"/>
              <w:right w:w="108" w:type="dxa"/>
            </w:tcMar>
            <w:vAlign w:val="center"/>
            <w:hideMark/>
          </w:tcPr>
          <w:p w14:paraId="24B8BBA2" w14:textId="77777777" w:rsidR="0040103E" w:rsidRPr="00BF44C4" w:rsidRDefault="0040103E" w:rsidP="0041220B">
            <w:pPr>
              <w:rPr>
                <w:sz w:val="20"/>
                <w:szCs w:val="20"/>
                <w:lang w:val="hr-HR"/>
              </w:rPr>
            </w:pPr>
            <w:r w:rsidRPr="00BF44C4">
              <w:rPr>
                <w:sz w:val="20"/>
                <w:szCs w:val="20"/>
                <w:lang w:val="hr-HR"/>
              </w:rPr>
              <w:t>Definicija</w:t>
            </w:r>
          </w:p>
        </w:tc>
        <w:tc>
          <w:tcPr>
            <w:tcW w:w="992" w:type="dxa"/>
            <w:tcBorders>
              <w:top w:val="single" w:sz="8" w:space="0" w:color="auto"/>
              <w:left w:val="nil"/>
              <w:bottom w:val="double" w:sz="6" w:space="0" w:color="auto"/>
              <w:right w:val="single" w:sz="8" w:space="0" w:color="auto"/>
            </w:tcBorders>
            <w:shd w:val="clear" w:color="auto" w:fill="D0CECE"/>
            <w:tcMar>
              <w:top w:w="0" w:type="dxa"/>
              <w:left w:w="108" w:type="dxa"/>
              <w:bottom w:w="0" w:type="dxa"/>
              <w:right w:w="108" w:type="dxa"/>
            </w:tcMar>
            <w:vAlign w:val="center"/>
            <w:hideMark/>
          </w:tcPr>
          <w:p w14:paraId="5E0306EC" w14:textId="77777777" w:rsidR="0040103E" w:rsidRPr="00BF44C4" w:rsidRDefault="0040103E" w:rsidP="0041220B">
            <w:pPr>
              <w:rPr>
                <w:sz w:val="20"/>
                <w:szCs w:val="20"/>
                <w:lang w:val="hr-HR"/>
              </w:rPr>
            </w:pPr>
            <w:r w:rsidRPr="00BF44C4">
              <w:rPr>
                <w:sz w:val="20"/>
                <w:szCs w:val="20"/>
                <w:lang w:val="hr-HR"/>
              </w:rPr>
              <w:t>Jedinica</w:t>
            </w:r>
          </w:p>
        </w:tc>
        <w:tc>
          <w:tcPr>
            <w:tcW w:w="1134" w:type="dxa"/>
            <w:tcBorders>
              <w:top w:val="single" w:sz="8" w:space="0" w:color="auto"/>
              <w:left w:val="nil"/>
              <w:bottom w:val="double" w:sz="6" w:space="0" w:color="auto"/>
              <w:right w:val="single" w:sz="8" w:space="0" w:color="auto"/>
            </w:tcBorders>
            <w:shd w:val="clear" w:color="auto" w:fill="D0CECE"/>
            <w:tcMar>
              <w:top w:w="0" w:type="dxa"/>
              <w:left w:w="108" w:type="dxa"/>
              <w:bottom w:w="0" w:type="dxa"/>
              <w:right w:w="108" w:type="dxa"/>
            </w:tcMar>
            <w:vAlign w:val="center"/>
            <w:hideMark/>
          </w:tcPr>
          <w:p w14:paraId="352D7A1B" w14:textId="77777777" w:rsidR="0040103E" w:rsidRPr="00BF44C4" w:rsidRDefault="0040103E" w:rsidP="0041220B">
            <w:pPr>
              <w:rPr>
                <w:sz w:val="20"/>
                <w:szCs w:val="20"/>
                <w:lang w:val="hr-HR"/>
              </w:rPr>
            </w:pPr>
            <w:r w:rsidRPr="00BF44C4">
              <w:rPr>
                <w:sz w:val="20"/>
                <w:szCs w:val="20"/>
                <w:lang w:val="hr-HR"/>
              </w:rPr>
              <w:t>Polazna vrijednost</w:t>
            </w:r>
          </w:p>
        </w:tc>
        <w:tc>
          <w:tcPr>
            <w:tcW w:w="1559" w:type="dxa"/>
            <w:tcBorders>
              <w:top w:val="single" w:sz="8" w:space="0" w:color="auto"/>
              <w:left w:val="nil"/>
              <w:bottom w:val="double" w:sz="6" w:space="0" w:color="auto"/>
              <w:right w:val="single" w:sz="8" w:space="0" w:color="auto"/>
            </w:tcBorders>
            <w:shd w:val="clear" w:color="auto" w:fill="D0CECE"/>
            <w:tcMar>
              <w:top w:w="0" w:type="dxa"/>
              <w:left w:w="108" w:type="dxa"/>
              <w:bottom w:w="0" w:type="dxa"/>
              <w:right w:w="108" w:type="dxa"/>
            </w:tcMar>
            <w:vAlign w:val="center"/>
            <w:hideMark/>
          </w:tcPr>
          <w:p w14:paraId="2CB226A4" w14:textId="77777777" w:rsidR="0040103E" w:rsidRPr="00BF44C4" w:rsidRDefault="0040103E" w:rsidP="0041220B">
            <w:pPr>
              <w:rPr>
                <w:sz w:val="20"/>
                <w:szCs w:val="20"/>
                <w:lang w:val="hr-HR"/>
              </w:rPr>
            </w:pPr>
            <w:r w:rsidRPr="00BF44C4">
              <w:rPr>
                <w:sz w:val="20"/>
                <w:szCs w:val="20"/>
                <w:lang w:val="hr-HR"/>
              </w:rPr>
              <w:t>Izvor podataka</w:t>
            </w:r>
          </w:p>
        </w:tc>
        <w:tc>
          <w:tcPr>
            <w:tcW w:w="1560" w:type="dxa"/>
            <w:tcBorders>
              <w:top w:val="single" w:sz="8" w:space="0" w:color="auto"/>
              <w:left w:val="nil"/>
              <w:bottom w:val="double" w:sz="6" w:space="0" w:color="auto"/>
              <w:right w:val="single" w:sz="8" w:space="0" w:color="auto"/>
            </w:tcBorders>
            <w:shd w:val="clear" w:color="auto" w:fill="D0CECE"/>
            <w:tcMar>
              <w:top w:w="0" w:type="dxa"/>
              <w:left w:w="108" w:type="dxa"/>
              <w:bottom w:w="0" w:type="dxa"/>
              <w:right w:w="108" w:type="dxa"/>
            </w:tcMar>
            <w:vAlign w:val="center"/>
            <w:hideMark/>
          </w:tcPr>
          <w:p w14:paraId="49812A55" w14:textId="77777777" w:rsidR="0040103E" w:rsidRPr="00BF44C4" w:rsidRDefault="0040103E" w:rsidP="0041220B">
            <w:pPr>
              <w:rPr>
                <w:sz w:val="20"/>
                <w:szCs w:val="20"/>
                <w:lang w:val="hr-HR"/>
              </w:rPr>
            </w:pPr>
            <w:r w:rsidRPr="00BF44C4">
              <w:rPr>
                <w:sz w:val="20"/>
                <w:szCs w:val="20"/>
                <w:lang w:val="hr-HR"/>
              </w:rPr>
              <w:t>Ciljana vrijednost za 2025.</w:t>
            </w:r>
          </w:p>
        </w:tc>
        <w:tc>
          <w:tcPr>
            <w:tcW w:w="1275" w:type="dxa"/>
            <w:tcBorders>
              <w:top w:val="single" w:sz="8" w:space="0" w:color="auto"/>
              <w:left w:val="nil"/>
              <w:bottom w:val="double" w:sz="6" w:space="0" w:color="auto"/>
              <w:right w:val="single" w:sz="8" w:space="0" w:color="auto"/>
            </w:tcBorders>
            <w:shd w:val="clear" w:color="auto" w:fill="D0CECE"/>
            <w:tcMar>
              <w:top w:w="0" w:type="dxa"/>
              <w:left w:w="108" w:type="dxa"/>
              <w:bottom w:w="0" w:type="dxa"/>
              <w:right w:w="108" w:type="dxa"/>
            </w:tcMar>
            <w:vAlign w:val="center"/>
            <w:hideMark/>
          </w:tcPr>
          <w:p w14:paraId="7B41E707" w14:textId="25265852" w:rsidR="0040103E" w:rsidRPr="00BF44C4" w:rsidRDefault="0040103E" w:rsidP="0041220B">
            <w:pPr>
              <w:rPr>
                <w:sz w:val="20"/>
                <w:szCs w:val="20"/>
                <w:lang w:val="hr-HR"/>
              </w:rPr>
            </w:pPr>
            <w:r>
              <w:rPr>
                <w:sz w:val="20"/>
                <w:szCs w:val="20"/>
                <w:lang w:val="hr-HR"/>
              </w:rPr>
              <w:t>Ost</w:t>
            </w:r>
            <w:r w:rsidRPr="00BF44C4">
              <w:rPr>
                <w:sz w:val="20"/>
                <w:szCs w:val="20"/>
                <w:lang w:val="hr-HR"/>
              </w:rPr>
              <w:t xml:space="preserve">varenje 2025. </w:t>
            </w:r>
          </w:p>
        </w:tc>
      </w:tr>
      <w:tr w:rsidR="0040103E" w:rsidRPr="00BF44C4" w14:paraId="53E7A23F" w14:textId="77777777" w:rsidTr="0040103E">
        <w:trPr>
          <w:trHeight w:val="315"/>
        </w:trPr>
        <w:tc>
          <w:tcPr>
            <w:tcW w:w="14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588E89" w14:textId="77777777" w:rsidR="0040103E" w:rsidRPr="00BF44C4" w:rsidRDefault="0040103E" w:rsidP="0041220B">
            <w:pPr>
              <w:rPr>
                <w:i/>
                <w:iCs/>
                <w:sz w:val="20"/>
                <w:szCs w:val="20"/>
                <w:lang w:val="hr-HR"/>
              </w:rPr>
            </w:pPr>
            <w:r w:rsidRPr="00BF44C4">
              <w:rPr>
                <w:i/>
                <w:iCs/>
                <w:sz w:val="20"/>
                <w:szCs w:val="20"/>
                <w:lang w:val="hr-HR"/>
              </w:rPr>
              <w:t> Broj izrađenih edukacijskih paketa</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60EDCA" w14:textId="77777777" w:rsidR="0040103E" w:rsidRPr="00BF44C4" w:rsidRDefault="0040103E" w:rsidP="0041220B">
            <w:pPr>
              <w:rPr>
                <w:i/>
                <w:iCs/>
                <w:sz w:val="20"/>
                <w:szCs w:val="20"/>
                <w:lang w:val="hr-HR"/>
              </w:rPr>
            </w:pPr>
            <w:r w:rsidRPr="00BF44C4">
              <w:rPr>
                <w:i/>
                <w:iCs/>
                <w:sz w:val="20"/>
                <w:szCs w:val="20"/>
                <w:lang w:val="hr-HR"/>
              </w:rPr>
              <w:t> Ukupan broj razvijenih i finaliziranih edukacijskih materijala (npr. priručnici, prezentacije, digitalni sadržaji) namijenjenih pacijentima, stručnjacima ili članovima obitelji.</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8F5E49" w14:textId="77777777" w:rsidR="0040103E" w:rsidRPr="00BF44C4" w:rsidRDefault="0040103E" w:rsidP="0041220B">
            <w:pPr>
              <w:rPr>
                <w:i/>
                <w:iCs/>
                <w:sz w:val="20"/>
                <w:szCs w:val="20"/>
                <w:lang w:val="hr-HR"/>
              </w:rPr>
            </w:pPr>
            <w:r w:rsidRPr="00BF44C4">
              <w:rPr>
                <w:i/>
                <w:iCs/>
                <w:sz w:val="20"/>
                <w:szCs w:val="20"/>
                <w:lang w:val="hr-HR"/>
              </w:rPr>
              <w:t> komad</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20F2AE" w14:textId="77777777" w:rsidR="0040103E" w:rsidRPr="00BF44C4" w:rsidRDefault="0040103E" w:rsidP="0041220B">
            <w:pPr>
              <w:rPr>
                <w:i/>
                <w:iCs/>
                <w:sz w:val="20"/>
                <w:szCs w:val="20"/>
                <w:lang w:val="hr-HR"/>
              </w:rPr>
            </w:pPr>
            <w:r w:rsidRPr="00BF44C4">
              <w:rPr>
                <w:i/>
                <w:iCs/>
                <w:sz w:val="20"/>
                <w:szCs w:val="20"/>
                <w:lang w:val="hr-HR"/>
              </w:rPr>
              <w:t> 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0AE716" w14:textId="77777777" w:rsidR="0040103E" w:rsidRPr="00BF44C4" w:rsidRDefault="0040103E" w:rsidP="0041220B">
            <w:pPr>
              <w:rPr>
                <w:i/>
                <w:iCs/>
                <w:sz w:val="20"/>
                <w:szCs w:val="20"/>
                <w:lang w:val="hr-HR"/>
              </w:rPr>
            </w:pPr>
            <w:r w:rsidRPr="00BF44C4">
              <w:rPr>
                <w:i/>
                <w:iCs/>
                <w:sz w:val="20"/>
                <w:szCs w:val="20"/>
                <w:lang w:val="hr-HR"/>
              </w:rPr>
              <w:t xml:space="preserve"> Izrađeni materijali  </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5003B8" w14:textId="77777777" w:rsidR="0040103E" w:rsidRPr="00BF44C4" w:rsidRDefault="0040103E" w:rsidP="0041220B">
            <w:pPr>
              <w:rPr>
                <w:i/>
                <w:iCs/>
                <w:sz w:val="20"/>
                <w:szCs w:val="20"/>
                <w:lang w:val="hr-HR"/>
              </w:rPr>
            </w:pPr>
            <w:r w:rsidRPr="00BF44C4">
              <w:rPr>
                <w:i/>
                <w:iCs/>
                <w:sz w:val="20"/>
                <w:szCs w:val="20"/>
                <w:lang w:val="hr-HR"/>
              </w:rPr>
              <w:t xml:space="preserve"> 10 </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AB83AF" w14:textId="77777777" w:rsidR="0040103E" w:rsidRPr="00827FB1" w:rsidRDefault="0040103E" w:rsidP="0041220B">
            <w:pPr>
              <w:rPr>
                <w:bCs/>
                <w:sz w:val="20"/>
                <w:szCs w:val="20"/>
                <w:lang w:val="hr-HR"/>
              </w:rPr>
            </w:pPr>
            <w:r w:rsidRPr="00827FB1">
              <w:rPr>
                <w:bCs/>
                <w:sz w:val="20"/>
                <w:szCs w:val="20"/>
                <w:lang w:val="hr-HR"/>
              </w:rPr>
              <w:t> 12</w:t>
            </w:r>
          </w:p>
        </w:tc>
      </w:tr>
      <w:tr w:rsidR="0040103E" w:rsidRPr="00BF44C4" w14:paraId="45E97178" w14:textId="77777777" w:rsidTr="0040103E">
        <w:trPr>
          <w:trHeight w:val="1189"/>
        </w:trPr>
        <w:tc>
          <w:tcPr>
            <w:tcW w:w="14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482446" w14:textId="77777777" w:rsidR="0040103E" w:rsidRPr="00BF44C4" w:rsidRDefault="0040103E" w:rsidP="0041220B">
            <w:pPr>
              <w:rPr>
                <w:i/>
                <w:iCs/>
                <w:sz w:val="20"/>
                <w:szCs w:val="20"/>
                <w:lang w:val="hr-HR"/>
              </w:rPr>
            </w:pPr>
            <w:r w:rsidRPr="00BF44C4">
              <w:rPr>
                <w:i/>
                <w:iCs/>
                <w:sz w:val="20"/>
                <w:szCs w:val="20"/>
                <w:lang w:val="hr-HR"/>
              </w:rPr>
              <w:t xml:space="preserve"> Tematske radionice </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A48606" w14:textId="77777777" w:rsidR="0040103E" w:rsidRPr="00BF44C4" w:rsidRDefault="0040103E" w:rsidP="0041220B">
            <w:pPr>
              <w:rPr>
                <w:i/>
                <w:iCs/>
                <w:sz w:val="20"/>
                <w:szCs w:val="20"/>
                <w:lang w:val="hr-HR"/>
              </w:rPr>
            </w:pPr>
            <w:r w:rsidRPr="00BF44C4">
              <w:rPr>
                <w:i/>
                <w:iCs/>
                <w:sz w:val="20"/>
                <w:szCs w:val="20"/>
                <w:lang w:val="hr-HR"/>
              </w:rPr>
              <w:t> Ukupan broj provedenih radionica s unaprijed definiranim temama relevantnim za ciljne skupine projekta.</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B63991" w14:textId="77777777" w:rsidR="0040103E" w:rsidRPr="00BF44C4" w:rsidRDefault="0040103E" w:rsidP="0041220B">
            <w:pPr>
              <w:rPr>
                <w:i/>
                <w:iCs/>
                <w:sz w:val="20"/>
                <w:szCs w:val="20"/>
                <w:lang w:val="hr-HR"/>
              </w:rPr>
            </w:pPr>
            <w:r w:rsidRPr="00BF44C4">
              <w:rPr>
                <w:i/>
                <w:iCs/>
                <w:sz w:val="20"/>
                <w:szCs w:val="20"/>
                <w:lang w:val="hr-HR"/>
              </w:rPr>
              <w:t xml:space="preserve">  Broj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CB6204" w14:textId="77777777" w:rsidR="0040103E" w:rsidRPr="00BF44C4" w:rsidRDefault="0040103E" w:rsidP="0041220B">
            <w:pPr>
              <w:rPr>
                <w:i/>
                <w:iCs/>
                <w:sz w:val="20"/>
                <w:szCs w:val="20"/>
                <w:lang w:val="hr-HR"/>
              </w:rPr>
            </w:pPr>
            <w:r w:rsidRPr="00BF44C4">
              <w:rPr>
                <w:i/>
                <w:iCs/>
                <w:sz w:val="20"/>
                <w:szCs w:val="20"/>
                <w:lang w:val="hr-HR"/>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7C2B6B" w14:textId="77777777" w:rsidR="0040103E" w:rsidRPr="00BF44C4" w:rsidRDefault="0040103E" w:rsidP="0041220B">
            <w:pPr>
              <w:rPr>
                <w:i/>
                <w:iCs/>
                <w:sz w:val="20"/>
                <w:szCs w:val="20"/>
                <w:lang w:val="hr-HR"/>
              </w:rPr>
            </w:pPr>
            <w:r w:rsidRPr="00BF44C4">
              <w:rPr>
                <w:i/>
                <w:iCs/>
                <w:sz w:val="20"/>
                <w:szCs w:val="20"/>
                <w:lang w:val="hr-HR"/>
              </w:rPr>
              <w:t xml:space="preserve"> Liste potpisnika </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9A5401" w14:textId="77777777" w:rsidR="0040103E" w:rsidRPr="00BF44C4" w:rsidRDefault="0040103E" w:rsidP="0041220B">
            <w:pPr>
              <w:rPr>
                <w:i/>
                <w:iCs/>
                <w:sz w:val="20"/>
                <w:szCs w:val="20"/>
                <w:lang w:val="hr-HR"/>
              </w:rPr>
            </w:pPr>
            <w:r w:rsidRPr="00BF44C4">
              <w:rPr>
                <w:i/>
                <w:iCs/>
                <w:sz w:val="20"/>
                <w:szCs w:val="20"/>
                <w:lang w:val="hr-HR"/>
              </w:rPr>
              <w:t>   10</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9583AE" w14:textId="77777777" w:rsidR="0040103E" w:rsidRPr="00827FB1" w:rsidRDefault="0040103E" w:rsidP="0041220B">
            <w:pPr>
              <w:rPr>
                <w:bCs/>
                <w:i/>
                <w:iCs/>
                <w:sz w:val="20"/>
                <w:szCs w:val="20"/>
                <w:lang w:val="hr-HR"/>
              </w:rPr>
            </w:pPr>
            <w:r w:rsidRPr="00827FB1">
              <w:rPr>
                <w:bCs/>
                <w:i/>
                <w:iCs/>
                <w:sz w:val="20"/>
                <w:szCs w:val="20"/>
                <w:lang w:val="hr-HR"/>
              </w:rPr>
              <w:t> 32</w:t>
            </w:r>
          </w:p>
        </w:tc>
      </w:tr>
    </w:tbl>
    <w:p w14:paraId="537EBEFC" w14:textId="77777777" w:rsidR="007324FF" w:rsidRPr="00231B5D" w:rsidRDefault="007324FF" w:rsidP="00231B5D">
      <w:pPr>
        <w:spacing w:line="360" w:lineRule="auto"/>
        <w:jc w:val="both"/>
        <w:rPr>
          <w:rFonts w:ascii="Arial Narrow" w:hAnsi="Arial Narrow"/>
          <w:color w:val="000000" w:themeColor="text1"/>
          <w:sz w:val="24"/>
          <w:szCs w:val="24"/>
          <w:lang w:val="hr-HR"/>
        </w:rPr>
      </w:pPr>
    </w:p>
    <w:p w14:paraId="3A7CEC7F" w14:textId="77777777" w:rsidR="00A14F34" w:rsidRPr="00231B5D" w:rsidRDefault="00A14F34" w:rsidP="00231B5D">
      <w:pPr>
        <w:spacing w:line="360" w:lineRule="auto"/>
        <w:jc w:val="both"/>
        <w:rPr>
          <w:rFonts w:ascii="Arial Narrow" w:hAnsi="Arial Narrow"/>
          <w:color w:val="000000" w:themeColor="text1"/>
          <w:sz w:val="24"/>
          <w:szCs w:val="24"/>
          <w:lang w:val="hr-HR"/>
        </w:rPr>
      </w:pPr>
      <w:r w:rsidRPr="00231B5D">
        <w:rPr>
          <w:rFonts w:ascii="Arial Narrow" w:hAnsi="Arial Narrow"/>
          <w:color w:val="000000" w:themeColor="text1"/>
          <w:sz w:val="24"/>
          <w:szCs w:val="24"/>
          <w:lang w:val="hr-HR"/>
        </w:rPr>
        <w:t>Projekt Akademija oporavka, koji provodi Klinika za psihijatriju Vrapče usmjeren je na razvoj i primjenu suvremenog pristupa oporavku osoba s poteškoćama mentalnog zdravlja, s naglaskom na biopsihosocijalni model, individualizirani pristup i aktivno uključivanje pacijenata, njihovih obitelji i stručnjaka. Program se provodi u prostoru Zavoda za oporavak i podršku u zajednici te na terenu, kroz rad mobilnih timova i peer stručnjaka, uz kombinaciju radionica, edukacija i individualne podrške.</w:t>
      </w:r>
    </w:p>
    <w:p w14:paraId="658984B9" w14:textId="77777777" w:rsidR="00A14F34" w:rsidRPr="00231B5D" w:rsidRDefault="00A14F34" w:rsidP="00231B5D">
      <w:pPr>
        <w:spacing w:line="360" w:lineRule="auto"/>
        <w:jc w:val="both"/>
        <w:rPr>
          <w:rFonts w:ascii="Arial Narrow" w:hAnsi="Arial Narrow"/>
          <w:color w:val="000000" w:themeColor="text1"/>
          <w:sz w:val="24"/>
          <w:szCs w:val="24"/>
          <w:lang w:val="hr-HR"/>
        </w:rPr>
      </w:pPr>
      <w:r w:rsidRPr="00231B5D">
        <w:rPr>
          <w:rFonts w:ascii="Arial Narrow" w:hAnsi="Arial Narrow"/>
          <w:color w:val="000000" w:themeColor="text1"/>
          <w:sz w:val="24"/>
          <w:szCs w:val="24"/>
          <w:lang w:val="hr-HR"/>
        </w:rPr>
        <w:t>Tijekom 2025. godine u projekt je ukupno uključeno 343 osoba s iskustvom mentalnih poteškoća, 245 stručnjaka i 30 članova obitelji. Aktivnosti su obuhvatile izradu sveobuhvatnog programa i priručnika „Načela oporavka – smjernice za stručnjake“ od 80 stranica, temeljenog na pregledu oko 150 stručnih referenci i potrebama identificiranim kroz fokusne grupe. Razvijene su i stručne smjernice koje uključuju biopsihosocijalnu povijest bolesti, individualni plan liječenja te procjenu i prevenciju suicidalnog i agresivnog rizika, a dostupne su na internetskim stranicama Klinike.</w:t>
      </w:r>
    </w:p>
    <w:p w14:paraId="67B59D13" w14:textId="77777777" w:rsidR="00A14F34" w:rsidRPr="00231B5D" w:rsidRDefault="00A14F34" w:rsidP="00231B5D">
      <w:pPr>
        <w:spacing w:line="360" w:lineRule="auto"/>
        <w:jc w:val="both"/>
        <w:rPr>
          <w:rFonts w:ascii="Arial Narrow" w:hAnsi="Arial Narrow"/>
          <w:color w:val="000000" w:themeColor="text1"/>
          <w:sz w:val="24"/>
          <w:szCs w:val="24"/>
          <w:lang w:val="hr-HR"/>
        </w:rPr>
      </w:pPr>
      <w:r w:rsidRPr="00231B5D">
        <w:rPr>
          <w:rFonts w:ascii="Arial Narrow" w:hAnsi="Arial Narrow"/>
          <w:color w:val="000000" w:themeColor="text1"/>
          <w:sz w:val="24"/>
          <w:szCs w:val="24"/>
          <w:lang w:val="hr-HR"/>
        </w:rPr>
        <w:t xml:space="preserve">Edukacijski dio projekta uključivao je tematske radionice o oporavku koje su se održavale dva puta mjesečno i obuhvatile 142 pacijenta, radionice za članove obitelji, edukacije i predavanja za stručnjake, komunikacijske radionice te radionice o zdravim stilovima života. Poseban naglasak stavljen je na razvoj vještina poput samopouzdanja, komunikacije, upravljanja stresom i smanjenja stigme, kao i na izradu osobnog plana oporavka. U sklopu programa razvijeni su i edukacijski video materijali te virtualna knjižnica s literaturom o </w:t>
      </w:r>
      <w:r w:rsidRPr="00231B5D">
        <w:rPr>
          <w:rFonts w:ascii="Arial Narrow" w:hAnsi="Arial Narrow"/>
          <w:color w:val="000000" w:themeColor="text1"/>
          <w:sz w:val="24"/>
          <w:szCs w:val="24"/>
          <w:lang w:val="hr-HR"/>
        </w:rPr>
        <w:lastRenderedPageBreak/>
        <w:t>oporavku.</w:t>
      </w:r>
    </w:p>
    <w:p w14:paraId="3D57C303" w14:textId="77777777" w:rsidR="00A14F34" w:rsidRPr="00231B5D" w:rsidRDefault="00A14F34" w:rsidP="00231B5D">
      <w:pPr>
        <w:spacing w:line="360" w:lineRule="auto"/>
        <w:jc w:val="both"/>
        <w:rPr>
          <w:rFonts w:ascii="Arial Narrow" w:hAnsi="Arial Narrow"/>
          <w:color w:val="000000" w:themeColor="text1"/>
          <w:sz w:val="24"/>
          <w:szCs w:val="24"/>
          <w:lang w:val="hr-HR"/>
        </w:rPr>
      </w:pPr>
      <w:r w:rsidRPr="00231B5D">
        <w:rPr>
          <w:rFonts w:ascii="Arial Narrow" w:hAnsi="Arial Narrow"/>
          <w:color w:val="000000" w:themeColor="text1"/>
          <w:sz w:val="24"/>
          <w:szCs w:val="24"/>
          <w:lang w:val="hr-HR"/>
        </w:rPr>
        <w:t>Važan segment projekta predstavlja uloga peer stručnjaka, koji kao ravnopravni članovi mobilnog tima pružaju podršku kroz dijeljenje vlastitog iskustva oporavka. Peer stručnjakinja je provela 380 terenskih posjeta te 117 individualnih savjetovanja, a dodatne konzultacije za izradu osobnog plana oporavka zatražilo je 20 pacijenata. Program također potiče socijalno uključivanje kroz aktivnosti poput nordijskog hodanja i boravka u prirodi.</w:t>
      </w:r>
    </w:p>
    <w:p w14:paraId="6AE10D26" w14:textId="77777777" w:rsidR="00A14F34" w:rsidRPr="00231B5D" w:rsidRDefault="00A14F34" w:rsidP="00231B5D">
      <w:pPr>
        <w:spacing w:line="360" w:lineRule="auto"/>
        <w:jc w:val="both"/>
        <w:rPr>
          <w:rFonts w:ascii="Arial Narrow" w:hAnsi="Arial Narrow"/>
          <w:color w:val="000000" w:themeColor="text1"/>
          <w:sz w:val="24"/>
          <w:szCs w:val="24"/>
          <w:lang w:val="hr-HR"/>
        </w:rPr>
      </w:pPr>
      <w:r w:rsidRPr="00231B5D">
        <w:rPr>
          <w:rFonts w:ascii="Arial Narrow" w:hAnsi="Arial Narrow"/>
          <w:color w:val="000000" w:themeColor="text1"/>
          <w:sz w:val="24"/>
          <w:szCs w:val="24"/>
          <w:lang w:val="hr-HR"/>
        </w:rPr>
        <w:t>Rezultati projekta predstavljeni su na međunarodnim i nacionalnim stručnim skupovima, a završna konferencija održana je 29. prosinca 2025. godine u hibridnom obliku uz sudjelovanje 90 stručnjaka. Informiranje o projektu provodilo se putem predavanja, promotivnih materijala, društvenih mreža i medijskih nastupa. Tijekom provedbe nisu zabilježene značajne poteškoće, a projekt se pokazao kao učinkovit model integriranog pristupa oporavku u mentalnom zdravlju.</w:t>
      </w:r>
    </w:p>
    <w:p w14:paraId="56C25A72" w14:textId="77777777" w:rsidR="002F62A0" w:rsidRPr="00231B5D" w:rsidRDefault="002F62A0" w:rsidP="00231B5D">
      <w:pPr>
        <w:spacing w:line="360" w:lineRule="auto"/>
        <w:jc w:val="both"/>
        <w:rPr>
          <w:rFonts w:ascii="Arial Narrow" w:hAnsi="Arial Narrow"/>
          <w:b/>
          <w:color w:val="000000" w:themeColor="text1"/>
          <w:sz w:val="24"/>
          <w:szCs w:val="24"/>
          <w:lang w:val="hr-HR"/>
        </w:rPr>
      </w:pPr>
    </w:p>
    <w:p w14:paraId="7914BA20" w14:textId="77777777" w:rsidR="00B239E0" w:rsidRPr="00231B5D" w:rsidRDefault="00B239E0" w:rsidP="00231B5D">
      <w:pPr>
        <w:spacing w:line="360" w:lineRule="auto"/>
        <w:jc w:val="both"/>
        <w:rPr>
          <w:rFonts w:ascii="Arial Narrow" w:hAnsi="Arial Narrow"/>
          <w:color w:val="2E74B5" w:themeColor="accent1" w:themeShade="BF"/>
          <w:sz w:val="24"/>
          <w:szCs w:val="24"/>
          <w:lang w:val="hr-HR"/>
        </w:rPr>
      </w:pPr>
      <w:r w:rsidRPr="00231B5D">
        <w:rPr>
          <w:rFonts w:ascii="Arial Narrow" w:hAnsi="Arial Narrow"/>
          <w:b/>
          <w:color w:val="000000" w:themeColor="text1"/>
          <w:sz w:val="24"/>
          <w:szCs w:val="24"/>
          <w:lang w:val="hr-HR"/>
        </w:rPr>
        <w:t>Program A022110 Javna uprava i administracija</w:t>
      </w:r>
    </w:p>
    <w:p w14:paraId="2B35615A" w14:textId="77777777" w:rsidR="00B239E0" w:rsidRPr="00231B5D" w:rsidRDefault="00B239E0" w:rsidP="00231B5D">
      <w:pPr>
        <w:spacing w:line="360" w:lineRule="auto"/>
        <w:jc w:val="both"/>
        <w:rPr>
          <w:rFonts w:ascii="Arial Narrow" w:hAnsi="Arial Narrow"/>
          <w:color w:val="000000" w:themeColor="text1"/>
          <w:sz w:val="24"/>
          <w:szCs w:val="24"/>
          <w:lang w:val="hr-HR"/>
        </w:rPr>
      </w:pPr>
      <w:r w:rsidRPr="00231B5D">
        <w:rPr>
          <w:rFonts w:ascii="Arial Narrow" w:hAnsi="Arial Narrow"/>
          <w:color w:val="000000" w:themeColor="text1"/>
          <w:sz w:val="24"/>
          <w:szCs w:val="24"/>
          <w:lang w:val="hr-HR"/>
        </w:rPr>
        <w:t>Pod ovim programom nalazi se sljedeće aktivnosti:</w:t>
      </w:r>
    </w:p>
    <w:p w14:paraId="39E479C2" w14:textId="77777777" w:rsidR="00F5400E" w:rsidRPr="00231B5D" w:rsidRDefault="00F5400E" w:rsidP="00231B5D">
      <w:pPr>
        <w:spacing w:line="360" w:lineRule="auto"/>
        <w:jc w:val="both"/>
        <w:rPr>
          <w:rFonts w:ascii="Arial Narrow" w:hAnsi="Arial Narrow"/>
          <w:color w:val="000000" w:themeColor="text1"/>
          <w:sz w:val="24"/>
          <w:szCs w:val="24"/>
          <w:lang w:val="hr-HR"/>
        </w:rPr>
      </w:pPr>
    </w:p>
    <w:p w14:paraId="0D1FECEF" w14:textId="77777777" w:rsidR="00B239E0" w:rsidRPr="00231B5D" w:rsidRDefault="00B239E0" w:rsidP="00231B5D">
      <w:pPr>
        <w:spacing w:line="360" w:lineRule="auto"/>
        <w:jc w:val="both"/>
        <w:rPr>
          <w:rFonts w:ascii="Arial Narrow" w:hAnsi="Arial Narrow"/>
          <w:color w:val="000000" w:themeColor="text1"/>
          <w:sz w:val="24"/>
          <w:szCs w:val="24"/>
          <w:lang w:val="hr-HR"/>
        </w:rPr>
      </w:pPr>
      <w:r w:rsidRPr="00231B5D">
        <w:rPr>
          <w:rFonts w:ascii="Arial Narrow" w:hAnsi="Arial Narrow"/>
          <w:color w:val="000000" w:themeColor="text1"/>
          <w:sz w:val="24"/>
          <w:szCs w:val="24"/>
          <w:lang w:val="hr-HR"/>
        </w:rPr>
        <w:tab/>
      </w:r>
      <w:r w:rsidRPr="00231B5D">
        <w:rPr>
          <w:rFonts w:ascii="Arial Narrow" w:hAnsi="Arial Narrow"/>
          <w:color w:val="000000" w:themeColor="text1"/>
          <w:sz w:val="24"/>
          <w:szCs w:val="24"/>
          <w:u w:val="single"/>
          <w:lang w:val="hr-HR"/>
        </w:rPr>
        <w:t>Aktivnost K211001 – Kapitalna ulaganja u zdravstvene ustanove – decentalizirane funkcije</w:t>
      </w:r>
      <w:r w:rsidRPr="00231B5D">
        <w:rPr>
          <w:rFonts w:ascii="Arial Narrow" w:hAnsi="Arial Narrow"/>
          <w:color w:val="000000" w:themeColor="text1"/>
          <w:sz w:val="24"/>
          <w:szCs w:val="24"/>
          <w:lang w:val="hr-HR"/>
        </w:rPr>
        <w:t xml:space="preserve">  </w:t>
      </w:r>
      <w:r w:rsidR="00F5400E" w:rsidRPr="00231B5D">
        <w:rPr>
          <w:rFonts w:ascii="Arial Narrow" w:hAnsi="Arial Narrow"/>
          <w:color w:val="000000" w:themeColor="text1"/>
          <w:sz w:val="24"/>
          <w:szCs w:val="24"/>
          <w:lang w:val="hr-HR"/>
        </w:rPr>
        <w:t xml:space="preserve">                 </w:t>
      </w:r>
      <w:r w:rsidRPr="00231B5D">
        <w:rPr>
          <w:rFonts w:ascii="Arial Narrow" w:hAnsi="Arial Narrow"/>
          <w:color w:val="000000" w:themeColor="text1"/>
          <w:sz w:val="24"/>
          <w:szCs w:val="24"/>
          <w:lang w:val="hr-HR"/>
        </w:rPr>
        <w:t>(izvor 1.2.)</w:t>
      </w:r>
    </w:p>
    <w:p w14:paraId="22465F87" w14:textId="7FD03CB5" w:rsidR="00B239E0" w:rsidRPr="00231B5D" w:rsidRDefault="00B239E0" w:rsidP="00231B5D">
      <w:pPr>
        <w:spacing w:line="360" w:lineRule="auto"/>
        <w:jc w:val="both"/>
        <w:rPr>
          <w:rFonts w:ascii="Arial Narrow" w:hAnsi="Arial Narrow"/>
          <w:color w:val="000000" w:themeColor="text1"/>
          <w:sz w:val="24"/>
          <w:szCs w:val="24"/>
          <w:lang w:val="hr-HR"/>
        </w:rPr>
      </w:pPr>
      <w:r w:rsidRPr="00231B5D">
        <w:rPr>
          <w:rFonts w:ascii="Arial Narrow" w:hAnsi="Arial Narrow"/>
          <w:color w:val="000000" w:themeColor="text1"/>
          <w:sz w:val="24"/>
          <w:szCs w:val="24"/>
          <w:lang w:val="hr-HR"/>
        </w:rPr>
        <w:t xml:space="preserve"> Pod navedenom aktivnosti planirano je </w:t>
      </w:r>
      <w:r w:rsidR="007D7DE0" w:rsidRPr="00231B5D">
        <w:rPr>
          <w:rFonts w:ascii="Arial Narrow" w:hAnsi="Arial Narrow"/>
          <w:color w:val="000000" w:themeColor="text1"/>
          <w:sz w:val="24"/>
          <w:szCs w:val="24"/>
          <w:lang w:val="hr-HR"/>
        </w:rPr>
        <w:t>350.890</w:t>
      </w:r>
      <w:r w:rsidR="008073C8" w:rsidRPr="00231B5D">
        <w:rPr>
          <w:rFonts w:ascii="Arial Narrow" w:hAnsi="Arial Narrow"/>
          <w:color w:val="000000" w:themeColor="text1"/>
          <w:sz w:val="24"/>
          <w:szCs w:val="24"/>
          <w:lang w:val="hr-HR"/>
        </w:rPr>
        <w:t>,00 € rashoda, a u razdoblju I-XI</w:t>
      </w:r>
      <w:r w:rsidRPr="00231B5D">
        <w:rPr>
          <w:rFonts w:ascii="Arial Narrow" w:hAnsi="Arial Narrow"/>
          <w:color w:val="000000" w:themeColor="text1"/>
          <w:sz w:val="24"/>
          <w:szCs w:val="24"/>
          <w:lang w:val="hr-HR"/>
        </w:rPr>
        <w:t>I 202</w:t>
      </w:r>
      <w:r w:rsidR="007D7DE0" w:rsidRPr="00231B5D">
        <w:rPr>
          <w:rFonts w:ascii="Arial Narrow" w:hAnsi="Arial Narrow"/>
          <w:color w:val="000000" w:themeColor="text1"/>
          <w:sz w:val="24"/>
          <w:szCs w:val="24"/>
          <w:lang w:val="hr-HR"/>
        </w:rPr>
        <w:t>5</w:t>
      </w:r>
      <w:r w:rsidRPr="00231B5D">
        <w:rPr>
          <w:rFonts w:ascii="Arial Narrow" w:hAnsi="Arial Narrow"/>
          <w:color w:val="000000" w:themeColor="text1"/>
          <w:sz w:val="24"/>
          <w:szCs w:val="24"/>
          <w:lang w:val="hr-HR"/>
        </w:rPr>
        <w:t xml:space="preserve">. ostvareno je </w:t>
      </w:r>
      <w:r w:rsidR="008073C8" w:rsidRPr="00231B5D">
        <w:rPr>
          <w:rFonts w:ascii="Arial Narrow" w:hAnsi="Arial Narrow"/>
          <w:color w:val="000000" w:themeColor="text1"/>
          <w:sz w:val="24"/>
          <w:szCs w:val="24"/>
          <w:lang w:val="hr-HR"/>
        </w:rPr>
        <w:t>350.890 € rashoda.</w:t>
      </w:r>
      <w:r w:rsidR="0092023F">
        <w:rPr>
          <w:rFonts w:ascii="Arial Narrow" w:hAnsi="Arial Narrow"/>
          <w:color w:val="000000" w:themeColor="text1"/>
          <w:sz w:val="24"/>
          <w:szCs w:val="24"/>
          <w:lang w:val="hr-HR"/>
        </w:rPr>
        <w:t xml:space="preserve"> </w:t>
      </w:r>
      <w:r w:rsidRPr="00231B5D">
        <w:rPr>
          <w:rFonts w:ascii="Arial Narrow" w:hAnsi="Arial Narrow"/>
          <w:color w:val="000000" w:themeColor="text1"/>
          <w:sz w:val="24"/>
          <w:szCs w:val="24"/>
          <w:lang w:val="hr-HR"/>
        </w:rPr>
        <w:t>Rashodi se odnose na usluge tekućeg i investicijskog održavanja (</w:t>
      </w:r>
      <w:r w:rsidR="008073C8" w:rsidRPr="00231B5D">
        <w:rPr>
          <w:rFonts w:ascii="Arial Narrow" w:hAnsi="Arial Narrow"/>
          <w:color w:val="000000" w:themeColor="text1"/>
          <w:sz w:val="24"/>
          <w:szCs w:val="24"/>
          <w:lang w:val="hr-HR"/>
        </w:rPr>
        <w:t>137.897,32</w:t>
      </w:r>
      <w:r w:rsidRPr="00231B5D">
        <w:rPr>
          <w:rFonts w:ascii="Arial Narrow" w:hAnsi="Arial Narrow"/>
          <w:color w:val="000000" w:themeColor="text1"/>
          <w:sz w:val="24"/>
          <w:szCs w:val="24"/>
          <w:lang w:val="hr-HR"/>
        </w:rPr>
        <w:t xml:space="preserve"> €)</w:t>
      </w:r>
      <w:r w:rsidR="008073C8" w:rsidRPr="00231B5D">
        <w:rPr>
          <w:rFonts w:ascii="Arial Narrow" w:hAnsi="Arial Narrow"/>
          <w:color w:val="000000" w:themeColor="text1"/>
          <w:sz w:val="24"/>
          <w:szCs w:val="24"/>
          <w:lang w:val="hr-HR"/>
        </w:rPr>
        <w:t>, na računalne usluge (8.992,68 €)</w:t>
      </w:r>
      <w:r w:rsidRPr="00231B5D">
        <w:rPr>
          <w:rFonts w:ascii="Arial Narrow" w:hAnsi="Arial Narrow"/>
          <w:color w:val="000000" w:themeColor="text1"/>
          <w:sz w:val="24"/>
          <w:szCs w:val="24"/>
          <w:lang w:val="hr-HR"/>
        </w:rPr>
        <w:t xml:space="preserve"> te nabavke nefinacijske imovine (</w:t>
      </w:r>
      <w:r w:rsidR="008073C8" w:rsidRPr="00231B5D">
        <w:rPr>
          <w:rFonts w:ascii="Arial Narrow" w:hAnsi="Arial Narrow"/>
          <w:color w:val="000000" w:themeColor="text1"/>
          <w:sz w:val="24"/>
          <w:szCs w:val="24"/>
          <w:lang w:val="hr-HR"/>
        </w:rPr>
        <w:t>192.800,00</w:t>
      </w:r>
      <w:r w:rsidRPr="00231B5D">
        <w:rPr>
          <w:rFonts w:ascii="Arial Narrow" w:hAnsi="Arial Narrow"/>
          <w:color w:val="000000" w:themeColor="text1"/>
          <w:sz w:val="24"/>
          <w:szCs w:val="24"/>
          <w:lang w:val="hr-HR"/>
        </w:rPr>
        <w:t xml:space="preserve"> </w:t>
      </w:r>
      <w:r w:rsidR="008073C8" w:rsidRPr="00231B5D">
        <w:rPr>
          <w:rFonts w:ascii="Arial Narrow" w:hAnsi="Arial Narrow"/>
          <w:color w:val="000000" w:themeColor="text1"/>
          <w:sz w:val="24"/>
          <w:szCs w:val="24"/>
          <w:lang w:val="hr-HR"/>
        </w:rPr>
        <w:t xml:space="preserve">€). Na uredsku opremu i namještaj potrošeno je 79.337,50 €, na opremu za održavanje i zaštitu potrošeno je 22.987,50 €, </w:t>
      </w:r>
      <w:r w:rsidR="00562F69" w:rsidRPr="00231B5D">
        <w:rPr>
          <w:rFonts w:ascii="Arial Narrow" w:hAnsi="Arial Narrow"/>
          <w:color w:val="000000" w:themeColor="text1"/>
          <w:sz w:val="24"/>
          <w:szCs w:val="24"/>
          <w:lang w:val="hr-HR"/>
        </w:rPr>
        <w:t>na medicinsku opremu utrošeno je 4.</w:t>
      </w:r>
      <w:r w:rsidR="008073C8" w:rsidRPr="00231B5D">
        <w:rPr>
          <w:rFonts w:ascii="Arial Narrow" w:hAnsi="Arial Narrow"/>
          <w:color w:val="000000" w:themeColor="text1"/>
          <w:sz w:val="24"/>
          <w:szCs w:val="24"/>
          <w:lang w:val="hr-HR"/>
        </w:rPr>
        <w:t>10</w:t>
      </w:r>
      <w:r w:rsidR="00562F69" w:rsidRPr="00231B5D">
        <w:rPr>
          <w:rFonts w:ascii="Arial Narrow" w:hAnsi="Arial Narrow"/>
          <w:color w:val="000000" w:themeColor="text1"/>
          <w:sz w:val="24"/>
          <w:szCs w:val="24"/>
          <w:lang w:val="hr-HR"/>
        </w:rPr>
        <w:t>0,00 €</w:t>
      </w:r>
      <w:r w:rsidR="008073C8" w:rsidRPr="00231B5D">
        <w:rPr>
          <w:rFonts w:ascii="Arial Narrow" w:hAnsi="Arial Narrow"/>
          <w:color w:val="000000" w:themeColor="text1"/>
          <w:sz w:val="24"/>
          <w:szCs w:val="24"/>
          <w:lang w:val="hr-HR"/>
        </w:rPr>
        <w:t>. Na uređaje, strojeve i ostalu opremu za ostale namjene potrošeno je 18.875,00 €,</w:t>
      </w:r>
      <w:r w:rsidR="00562F69" w:rsidRPr="00231B5D">
        <w:rPr>
          <w:rFonts w:ascii="Arial Narrow" w:hAnsi="Arial Narrow"/>
          <w:color w:val="000000" w:themeColor="text1"/>
          <w:sz w:val="24"/>
          <w:szCs w:val="24"/>
          <w:lang w:val="hr-HR"/>
        </w:rPr>
        <w:t xml:space="preserve"> dok je na ulaganje u računalne programe utrošeno 67.500,00 € (implementacija informatičkog sustava).</w:t>
      </w:r>
    </w:p>
    <w:p w14:paraId="00CB799D" w14:textId="77777777" w:rsidR="008073C8" w:rsidRPr="00231B5D" w:rsidRDefault="008073C8" w:rsidP="00231B5D">
      <w:pPr>
        <w:widowControl/>
        <w:autoSpaceDE/>
        <w:autoSpaceDN/>
        <w:spacing w:line="360" w:lineRule="auto"/>
        <w:jc w:val="both"/>
        <w:rPr>
          <w:rFonts w:ascii="Arial Narrow" w:hAnsi="Arial Narrow"/>
          <w:sz w:val="24"/>
          <w:szCs w:val="24"/>
          <w:lang w:val="hr-HR" w:eastAsia="hr-HR"/>
        </w:rPr>
      </w:pPr>
      <w:r w:rsidRPr="00231B5D">
        <w:rPr>
          <w:rFonts w:ascii="Arial Narrow" w:hAnsi="Arial Narrow"/>
          <w:color w:val="000000" w:themeColor="text1"/>
          <w:sz w:val="24"/>
          <w:szCs w:val="24"/>
          <w:lang w:val="hr-HR"/>
        </w:rPr>
        <w:t xml:space="preserve">Dodatna ulaganja na građevinskim objektima (11.200,00 €) odnose se na </w:t>
      </w:r>
      <w:r w:rsidRPr="00231B5D">
        <w:rPr>
          <w:rFonts w:ascii="Arial Narrow" w:hAnsi="Arial Narrow"/>
          <w:sz w:val="24"/>
          <w:szCs w:val="24"/>
          <w:lang w:val="hr-HR" w:eastAsia="hr-HR"/>
        </w:rPr>
        <w:t>izradu projektne dokumentacije za klimatizaciju Zavoda za afektivne poremećaje u iznosu 9.375,00 € i izradu troškovnika za sanaciju krovova 6 i 9 (zavoda za liječenje ovisnosti i Zavoda za oporavak u podršku u zajednici) u iznosu 1.825,00 €.</w:t>
      </w:r>
    </w:p>
    <w:p w14:paraId="19053F06" w14:textId="77777777" w:rsidR="00773A70" w:rsidRPr="00231B5D" w:rsidRDefault="00773A70" w:rsidP="00231B5D">
      <w:pPr>
        <w:spacing w:line="360" w:lineRule="auto"/>
        <w:jc w:val="both"/>
        <w:rPr>
          <w:rFonts w:ascii="Arial Narrow" w:hAnsi="Arial Narrow"/>
          <w:color w:val="000000" w:themeColor="text1"/>
          <w:sz w:val="24"/>
          <w:szCs w:val="24"/>
          <w:lang w:val="hr-HR"/>
        </w:rPr>
      </w:pPr>
    </w:p>
    <w:p w14:paraId="794F8B7D" w14:textId="77777777" w:rsidR="00B239E0" w:rsidRPr="00231B5D" w:rsidRDefault="00B239E0" w:rsidP="00231B5D">
      <w:pPr>
        <w:spacing w:line="360" w:lineRule="auto"/>
        <w:jc w:val="both"/>
        <w:rPr>
          <w:rFonts w:ascii="Arial Narrow" w:hAnsi="Arial Narrow"/>
          <w:color w:val="000000" w:themeColor="text1"/>
          <w:sz w:val="24"/>
          <w:szCs w:val="24"/>
          <w:u w:val="single"/>
          <w:lang w:val="hr-HR"/>
        </w:rPr>
      </w:pPr>
      <w:r w:rsidRPr="00231B5D">
        <w:rPr>
          <w:rFonts w:ascii="Arial Narrow" w:hAnsi="Arial Narrow"/>
          <w:color w:val="000000" w:themeColor="text1"/>
          <w:sz w:val="24"/>
          <w:szCs w:val="24"/>
          <w:lang w:val="hr-HR"/>
        </w:rPr>
        <w:tab/>
      </w:r>
      <w:r w:rsidRPr="00231B5D">
        <w:rPr>
          <w:rFonts w:ascii="Arial Narrow" w:hAnsi="Arial Narrow"/>
          <w:color w:val="000000" w:themeColor="text1"/>
          <w:sz w:val="24"/>
          <w:szCs w:val="24"/>
          <w:u w:val="single"/>
          <w:lang w:val="hr-HR"/>
        </w:rPr>
        <w:t>Aktivnost A211001 – Redovna djelatnost proračunskih korisnika</w:t>
      </w:r>
    </w:p>
    <w:p w14:paraId="7BA73C98" w14:textId="77777777" w:rsidR="00B239E0" w:rsidRPr="00231B5D" w:rsidRDefault="00B239E0" w:rsidP="00231B5D">
      <w:pPr>
        <w:spacing w:line="360" w:lineRule="auto"/>
        <w:jc w:val="both"/>
        <w:rPr>
          <w:rFonts w:ascii="Arial Narrow" w:hAnsi="Arial Narrow"/>
          <w:color w:val="000000" w:themeColor="text1"/>
          <w:sz w:val="24"/>
          <w:szCs w:val="24"/>
          <w:lang w:val="hr-HR"/>
        </w:rPr>
      </w:pPr>
      <w:r w:rsidRPr="00231B5D">
        <w:rPr>
          <w:rFonts w:ascii="Arial Narrow" w:hAnsi="Arial Narrow"/>
          <w:color w:val="000000" w:themeColor="text1"/>
          <w:sz w:val="24"/>
          <w:szCs w:val="24"/>
          <w:lang w:val="hr-HR"/>
        </w:rPr>
        <w:t>Pod ovu aktivnost objedinjeni su svi ostali izvori financiranja rashoda poslovanja (objašnjeni su u gornjem dijelu teksta po ekonomskom klasifikacijom).</w:t>
      </w:r>
    </w:p>
    <w:p w14:paraId="59CC9751" w14:textId="77777777" w:rsidR="008073C8" w:rsidRPr="00231B5D" w:rsidRDefault="008073C8" w:rsidP="00231B5D">
      <w:pPr>
        <w:pStyle w:val="ListParagraph"/>
        <w:numPr>
          <w:ilvl w:val="0"/>
          <w:numId w:val="9"/>
        </w:numPr>
        <w:spacing w:line="360" w:lineRule="auto"/>
        <w:jc w:val="both"/>
        <w:rPr>
          <w:rFonts w:ascii="Arial Narrow" w:hAnsi="Arial Narrow"/>
          <w:color w:val="000000" w:themeColor="text1"/>
          <w:sz w:val="24"/>
          <w:szCs w:val="24"/>
          <w:lang w:val="hr-HR"/>
        </w:rPr>
      </w:pPr>
      <w:r w:rsidRPr="00231B5D">
        <w:rPr>
          <w:rFonts w:ascii="Arial Narrow" w:hAnsi="Arial Narrow"/>
          <w:color w:val="000000" w:themeColor="text1"/>
          <w:sz w:val="24"/>
          <w:szCs w:val="24"/>
          <w:lang w:val="hr-HR"/>
        </w:rPr>
        <w:t>Izvor 1.1. Opći prihodi i primici – odnosi se na rashodi energije (90.000,00 €), koji su subvencionirani od Grada Zagreba i na troškove projekta Telepsihijatrija koji Klinika provodi u suradnji s centrom za autizam (1.513,00 €).</w:t>
      </w:r>
    </w:p>
    <w:p w14:paraId="18D5E142" w14:textId="77777777" w:rsidR="00B239E0" w:rsidRPr="00231B5D" w:rsidRDefault="00B239E0" w:rsidP="00231B5D">
      <w:pPr>
        <w:pStyle w:val="ListParagraph"/>
        <w:numPr>
          <w:ilvl w:val="0"/>
          <w:numId w:val="9"/>
        </w:numPr>
        <w:spacing w:line="360" w:lineRule="auto"/>
        <w:jc w:val="both"/>
        <w:rPr>
          <w:rFonts w:ascii="Arial Narrow" w:hAnsi="Arial Narrow"/>
          <w:color w:val="000000" w:themeColor="text1"/>
          <w:sz w:val="24"/>
          <w:szCs w:val="24"/>
          <w:lang w:val="hr-HR"/>
        </w:rPr>
      </w:pPr>
      <w:r w:rsidRPr="00231B5D">
        <w:rPr>
          <w:rFonts w:ascii="Arial Narrow" w:hAnsi="Arial Narrow"/>
          <w:color w:val="000000" w:themeColor="text1"/>
          <w:sz w:val="24"/>
          <w:szCs w:val="24"/>
          <w:lang w:val="hr-HR"/>
        </w:rPr>
        <w:t xml:space="preserve">Izvor 3.1. Vlastiti prihodi </w:t>
      </w:r>
      <w:r w:rsidR="00EA743D" w:rsidRPr="00231B5D">
        <w:rPr>
          <w:rFonts w:ascii="Arial Narrow" w:hAnsi="Arial Narrow"/>
          <w:color w:val="000000" w:themeColor="text1"/>
          <w:sz w:val="24"/>
          <w:szCs w:val="24"/>
          <w:lang w:val="hr-HR"/>
        </w:rPr>
        <w:t>– iznose 691.497,79</w:t>
      </w:r>
      <w:r w:rsidR="00A14F34" w:rsidRPr="00231B5D">
        <w:rPr>
          <w:rFonts w:ascii="Arial Narrow" w:hAnsi="Arial Narrow"/>
          <w:color w:val="000000" w:themeColor="text1"/>
          <w:sz w:val="24"/>
          <w:szCs w:val="24"/>
          <w:lang w:val="hr-HR"/>
        </w:rPr>
        <w:t xml:space="preserve"> €, najvećim djelom ovim izvorom financiraju se troškovi </w:t>
      </w:r>
      <w:r w:rsidR="00A14F34" w:rsidRPr="00231B5D">
        <w:rPr>
          <w:rFonts w:ascii="Arial Narrow" w:hAnsi="Arial Narrow"/>
          <w:color w:val="000000" w:themeColor="text1"/>
          <w:sz w:val="24"/>
          <w:szCs w:val="24"/>
          <w:lang w:val="hr-HR"/>
        </w:rPr>
        <w:lastRenderedPageBreak/>
        <w:t>vezani za klinička ispitivanja lijekova i troškovi za zaposleni u vidu bona, koji se isplaćuje jedanput godišnje kao nagrada i motivacija za zaposlenike Klinike.</w:t>
      </w:r>
    </w:p>
    <w:p w14:paraId="602F6ADB" w14:textId="56A2955A" w:rsidR="00B239E0" w:rsidRDefault="00B239E0" w:rsidP="00231B5D">
      <w:pPr>
        <w:pStyle w:val="ListParagraph"/>
        <w:numPr>
          <w:ilvl w:val="0"/>
          <w:numId w:val="9"/>
        </w:numPr>
        <w:spacing w:line="360" w:lineRule="auto"/>
        <w:jc w:val="both"/>
        <w:rPr>
          <w:rFonts w:ascii="Arial Narrow" w:hAnsi="Arial Narrow"/>
          <w:color w:val="000000" w:themeColor="text1"/>
          <w:sz w:val="24"/>
          <w:szCs w:val="24"/>
          <w:lang w:val="hr-HR"/>
        </w:rPr>
      </w:pPr>
      <w:r w:rsidRPr="00231B5D">
        <w:rPr>
          <w:rFonts w:ascii="Arial Narrow" w:hAnsi="Arial Narrow"/>
          <w:color w:val="000000" w:themeColor="text1"/>
          <w:sz w:val="24"/>
          <w:szCs w:val="24"/>
          <w:lang w:val="hr-HR"/>
        </w:rPr>
        <w:t>Izvor 4.3. Prihodi za posebne namjene</w:t>
      </w:r>
    </w:p>
    <w:p w14:paraId="152A13ED" w14:textId="672ED067" w:rsidR="00D33CA8" w:rsidRPr="00D33CA8" w:rsidRDefault="00D33CA8" w:rsidP="00D33CA8">
      <w:pPr>
        <w:pStyle w:val="ListParagraph"/>
        <w:spacing w:line="360" w:lineRule="auto"/>
        <w:ind w:left="720" w:firstLine="0"/>
        <w:jc w:val="both"/>
        <w:rPr>
          <w:rFonts w:ascii="Arial Narrow" w:hAnsi="Arial Narrow"/>
        </w:rPr>
      </w:pPr>
      <w:r w:rsidRPr="00D33CA8">
        <w:rPr>
          <w:rFonts w:ascii="Arial Narrow" w:hAnsi="Arial Narrow"/>
        </w:rPr>
        <w:t xml:space="preserve">Prihodi za posebne namjene pripajdaju redovnoj aktinosti, djelatnosti proračunskoh korisnika. Iz navedenog izvora financiranja pokriveni su </w:t>
      </w:r>
      <w:r>
        <w:rPr>
          <w:rFonts w:ascii="Arial Narrow" w:hAnsi="Arial Narrow"/>
        </w:rPr>
        <w:t>92,53</w:t>
      </w:r>
      <w:r w:rsidRPr="00D33CA8">
        <w:rPr>
          <w:rFonts w:ascii="Arial Narrow" w:hAnsi="Arial Narrow"/>
        </w:rPr>
        <w:t xml:space="preserve"> % ukupnih rashoda poslovanja Klinike. Najveći dio rashoda koji se financira ovim izvorom jesu rashodi za zaposlene (čine </w:t>
      </w:r>
      <w:r>
        <w:rPr>
          <w:rFonts w:ascii="Arial Narrow" w:hAnsi="Arial Narrow"/>
        </w:rPr>
        <w:t>85,65</w:t>
      </w:r>
      <w:r w:rsidRPr="00D33CA8">
        <w:rPr>
          <w:rFonts w:ascii="Arial Narrow" w:hAnsi="Arial Narrow"/>
        </w:rPr>
        <w:t xml:space="preserve"> %, navedenih rashoda). </w:t>
      </w:r>
    </w:p>
    <w:p w14:paraId="16233126" w14:textId="736F04DE" w:rsidR="00B239E0" w:rsidRPr="00231B5D" w:rsidRDefault="00B239E0" w:rsidP="00231B5D">
      <w:pPr>
        <w:pStyle w:val="ListParagraph"/>
        <w:numPr>
          <w:ilvl w:val="0"/>
          <w:numId w:val="9"/>
        </w:numPr>
        <w:spacing w:line="360" w:lineRule="auto"/>
        <w:jc w:val="both"/>
        <w:rPr>
          <w:rFonts w:ascii="Arial Narrow" w:hAnsi="Arial Narrow"/>
          <w:color w:val="000000" w:themeColor="text1"/>
          <w:sz w:val="24"/>
          <w:szCs w:val="24"/>
          <w:lang w:val="hr-HR"/>
        </w:rPr>
      </w:pPr>
      <w:r w:rsidRPr="00231B5D">
        <w:rPr>
          <w:rFonts w:ascii="Arial Narrow" w:hAnsi="Arial Narrow"/>
          <w:color w:val="000000" w:themeColor="text1"/>
          <w:sz w:val="24"/>
          <w:szCs w:val="24"/>
          <w:lang w:val="hr-HR"/>
        </w:rPr>
        <w:t>Izvor 5.1. Pomoći od inozemnih vlada i tijela EU</w:t>
      </w:r>
      <w:r w:rsidR="00AC6155">
        <w:rPr>
          <w:rFonts w:ascii="Arial Narrow" w:hAnsi="Arial Narrow"/>
          <w:color w:val="000000" w:themeColor="text1"/>
          <w:sz w:val="24"/>
          <w:szCs w:val="24"/>
          <w:lang w:val="hr-HR"/>
        </w:rPr>
        <w:t xml:space="preserve"> -</w:t>
      </w:r>
      <w:r w:rsidR="00AC6155" w:rsidRPr="00AC6155">
        <w:rPr>
          <w:rFonts w:ascii="Arial Narrow" w:hAnsi="Arial Narrow"/>
        </w:rPr>
        <w:t xml:space="preserve"> </w:t>
      </w:r>
      <w:r w:rsidR="00AC6155" w:rsidRPr="00DD3CEC">
        <w:rPr>
          <w:rFonts w:ascii="Arial Narrow" w:hAnsi="Arial Narrow"/>
        </w:rPr>
        <w:t>Rashodi se odnose na projekte ERASMUS.</w:t>
      </w:r>
    </w:p>
    <w:p w14:paraId="5F212D42" w14:textId="77777777" w:rsidR="00B239E0" w:rsidRPr="00231B5D" w:rsidRDefault="00B239E0" w:rsidP="00231B5D">
      <w:pPr>
        <w:pStyle w:val="ListParagraph"/>
        <w:numPr>
          <w:ilvl w:val="0"/>
          <w:numId w:val="9"/>
        </w:numPr>
        <w:spacing w:line="360" w:lineRule="auto"/>
        <w:jc w:val="both"/>
        <w:rPr>
          <w:rFonts w:ascii="Arial Narrow" w:hAnsi="Arial Narrow"/>
          <w:color w:val="000000" w:themeColor="text1"/>
          <w:sz w:val="24"/>
          <w:szCs w:val="24"/>
          <w:lang w:val="hr-HR"/>
        </w:rPr>
      </w:pPr>
      <w:r w:rsidRPr="00231B5D">
        <w:rPr>
          <w:rFonts w:ascii="Arial Narrow" w:hAnsi="Arial Narrow"/>
          <w:color w:val="000000" w:themeColor="text1"/>
          <w:sz w:val="24"/>
          <w:szCs w:val="24"/>
          <w:lang w:val="hr-HR"/>
        </w:rPr>
        <w:t>Izvor 5.2. Pomoći iz drugih proračuna</w:t>
      </w:r>
    </w:p>
    <w:p w14:paraId="16D22E7F" w14:textId="77777777" w:rsidR="00B239E0" w:rsidRPr="00231B5D" w:rsidRDefault="00B239E0" w:rsidP="00231B5D">
      <w:pPr>
        <w:spacing w:line="360" w:lineRule="auto"/>
        <w:ind w:firstLine="709"/>
        <w:jc w:val="both"/>
        <w:rPr>
          <w:rFonts w:ascii="Arial Narrow" w:hAnsi="Arial Narrow"/>
          <w:i/>
          <w:color w:val="000000" w:themeColor="text1"/>
          <w:sz w:val="24"/>
          <w:szCs w:val="24"/>
          <w:lang w:val="hr-HR"/>
        </w:rPr>
      </w:pPr>
      <w:r w:rsidRPr="00231B5D">
        <w:rPr>
          <w:rFonts w:ascii="Arial Narrow" w:hAnsi="Arial Narrow"/>
          <w:color w:val="000000" w:themeColor="text1"/>
          <w:sz w:val="24"/>
          <w:szCs w:val="24"/>
          <w:lang w:val="hr-HR"/>
        </w:rPr>
        <w:t xml:space="preserve">Projekt – </w:t>
      </w:r>
      <w:r w:rsidRPr="00231B5D">
        <w:rPr>
          <w:rFonts w:ascii="Arial Narrow" w:hAnsi="Arial Narrow"/>
          <w:i/>
          <w:color w:val="000000" w:themeColor="text1"/>
          <w:sz w:val="24"/>
          <w:szCs w:val="24"/>
          <w:lang w:val="hr-HR"/>
        </w:rPr>
        <w:t>Akcijski plan  -suzbijanje seksualnog nasilja</w:t>
      </w:r>
      <w:r w:rsidR="007D7DE0" w:rsidRPr="00231B5D">
        <w:rPr>
          <w:rFonts w:ascii="Arial Narrow" w:hAnsi="Arial Narrow"/>
          <w:i/>
          <w:color w:val="000000" w:themeColor="text1"/>
          <w:sz w:val="24"/>
          <w:szCs w:val="24"/>
          <w:lang w:val="hr-HR"/>
        </w:rPr>
        <w:t xml:space="preserve"> 2024. i 2025.</w:t>
      </w:r>
      <w:r w:rsidRPr="00231B5D">
        <w:rPr>
          <w:rFonts w:ascii="Arial Narrow" w:hAnsi="Arial Narrow"/>
          <w:i/>
          <w:color w:val="000000" w:themeColor="text1"/>
          <w:sz w:val="24"/>
          <w:szCs w:val="24"/>
          <w:lang w:val="hr-HR"/>
        </w:rPr>
        <w:t xml:space="preserve"> </w:t>
      </w:r>
    </w:p>
    <w:p w14:paraId="184E78BC" w14:textId="77777777" w:rsidR="00B239E0" w:rsidRPr="00231B5D" w:rsidRDefault="00B239E0" w:rsidP="00231B5D">
      <w:pPr>
        <w:spacing w:line="360" w:lineRule="auto"/>
        <w:ind w:firstLine="708"/>
        <w:jc w:val="both"/>
        <w:rPr>
          <w:rFonts w:ascii="Arial Narrow" w:hAnsi="Arial Narrow"/>
          <w:i/>
          <w:color w:val="000000" w:themeColor="text1"/>
          <w:sz w:val="24"/>
          <w:szCs w:val="24"/>
          <w:lang w:val="hr-HR"/>
        </w:rPr>
      </w:pPr>
      <w:r w:rsidRPr="00231B5D">
        <w:rPr>
          <w:rFonts w:ascii="Arial Narrow" w:hAnsi="Arial Narrow"/>
          <w:color w:val="000000" w:themeColor="text1"/>
          <w:sz w:val="24"/>
          <w:szCs w:val="24"/>
          <w:lang w:val="hr-HR"/>
        </w:rPr>
        <w:t xml:space="preserve">Projekt </w:t>
      </w:r>
      <w:r w:rsidRPr="00231B5D">
        <w:rPr>
          <w:rFonts w:ascii="Arial Narrow" w:hAnsi="Arial Narrow"/>
          <w:i/>
          <w:color w:val="000000" w:themeColor="text1"/>
          <w:sz w:val="24"/>
          <w:szCs w:val="24"/>
          <w:lang w:val="hr-HR"/>
        </w:rPr>
        <w:t xml:space="preserve">Razvoj mobilnih timova </w:t>
      </w:r>
    </w:p>
    <w:p w14:paraId="157A796D" w14:textId="77777777" w:rsidR="007E4300" w:rsidRPr="00231B5D" w:rsidRDefault="00A14F34" w:rsidP="00231B5D">
      <w:pPr>
        <w:spacing w:line="360" w:lineRule="auto"/>
        <w:ind w:firstLine="708"/>
        <w:jc w:val="both"/>
        <w:rPr>
          <w:rFonts w:ascii="Arial Narrow" w:hAnsi="Arial Narrow"/>
          <w:i/>
          <w:color w:val="000000" w:themeColor="text1"/>
          <w:sz w:val="24"/>
          <w:szCs w:val="24"/>
          <w:lang w:val="hr-HR"/>
        </w:rPr>
      </w:pPr>
      <w:r w:rsidRPr="00231B5D">
        <w:rPr>
          <w:rFonts w:ascii="Arial Narrow" w:hAnsi="Arial Narrow"/>
          <w:i/>
          <w:color w:val="000000" w:themeColor="text1"/>
          <w:sz w:val="24"/>
          <w:szCs w:val="24"/>
          <w:lang w:val="hr-HR"/>
        </w:rPr>
        <w:t>Projekt D(r)ruga priča</w:t>
      </w:r>
    </w:p>
    <w:p w14:paraId="1690F5C2" w14:textId="77777777" w:rsidR="00B239E0" w:rsidRPr="00231B5D" w:rsidRDefault="00B239E0" w:rsidP="00D33CA8">
      <w:pPr>
        <w:spacing w:line="360" w:lineRule="auto"/>
        <w:ind w:left="708"/>
        <w:jc w:val="both"/>
        <w:rPr>
          <w:rFonts w:ascii="Arial Narrow" w:hAnsi="Arial Narrow"/>
          <w:color w:val="000000" w:themeColor="text1"/>
          <w:sz w:val="24"/>
          <w:szCs w:val="24"/>
          <w:lang w:val="hr-HR"/>
        </w:rPr>
      </w:pPr>
      <w:r w:rsidRPr="00231B5D">
        <w:rPr>
          <w:rFonts w:ascii="Arial Narrow" w:hAnsi="Arial Narrow"/>
          <w:color w:val="000000" w:themeColor="text1"/>
          <w:sz w:val="24"/>
          <w:szCs w:val="24"/>
          <w:lang w:val="hr-HR"/>
        </w:rPr>
        <w:t>Rashodi se odnose na plaće u projektu mobilnih timova, dnevnice, ugovore o djelu, intelektualne usluge, računalne usluge, specijalistička usavršavanja, uredski namještaj.</w:t>
      </w:r>
    </w:p>
    <w:p w14:paraId="29C0D607" w14:textId="77777777" w:rsidR="00AC6155" w:rsidRPr="00AC6155" w:rsidRDefault="00AC6155" w:rsidP="00AC6155">
      <w:pPr>
        <w:pStyle w:val="ListParagraph"/>
        <w:numPr>
          <w:ilvl w:val="0"/>
          <w:numId w:val="21"/>
        </w:numPr>
        <w:spacing w:line="360" w:lineRule="auto"/>
        <w:jc w:val="both"/>
        <w:rPr>
          <w:rFonts w:ascii="Arial Narrow" w:hAnsi="Arial Narrow"/>
        </w:rPr>
      </w:pPr>
      <w:r w:rsidRPr="00AC6155">
        <w:rPr>
          <w:rFonts w:ascii="Arial Narrow" w:hAnsi="Arial Narrow"/>
        </w:rPr>
        <w:t xml:space="preserve">Izvor 5.5. Pomoći od izvanproračunskih korisnika </w:t>
      </w:r>
    </w:p>
    <w:p w14:paraId="65DFA235" w14:textId="68A8D9D5" w:rsidR="00AC6155" w:rsidRPr="00AC6155" w:rsidRDefault="00AC6155" w:rsidP="00AC6155">
      <w:pPr>
        <w:pStyle w:val="ListParagraph"/>
        <w:spacing w:line="360" w:lineRule="auto"/>
        <w:ind w:left="720" w:firstLine="0"/>
        <w:jc w:val="both"/>
        <w:rPr>
          <w:rFonts w:ascii="Arial Narrow" w:hAnsi="Arial Narrow"/>
        </w:rPr>
      </w:pPr>
      <w:r w:rsidRPr="00AC6155">
        <w:rPr>
          <w:rFonts w:ascii="Arial Narrow" w:hAnsi="Arial Narrow"/>
        </w:rPr>
        <w:t>Rashodi se odnose na troškove brutto plaća preko dodjele državne potpore za sufinanciranje zapošljavanja za stjecanje prvog radnog iskustva/pripravništva od strane Hrvatskog zavoda za zapošljavanje.</w:t>
      </w:r>
    </w:p>
    <w:p w14:paraId="7FECF8FD" w14:textId="77777777" w:rsidR="00AC6155" w:rsidRPr="00AC6155" w:rsidRDefault="00AC6155" w:rsidP="00AC6155">
      <w:pPr>
        <w:pStyle w:val="ListParagraph"/>
        <w:numPr>
          <w:ilvl w:val="0"/>
          <w:numId w:val="21"/>
        </w:numPr>
        <w:spacing w:line="360" w:lineRule="auto"/>
        <w:jc w:val="both"/>
        <w:rPr>
          <w:rFonts w:ascii="Arial Narrow" w:hAnsi="Arial Narrow"/>
        </w:rPr>
      </w:pPr>
      <w:r w:rsidRPr="00AC6155">
        <w:rPr>
          <w:rFonts w:ascii="Arial Narrow" w:hAnsi="Arial Narrow"/>
        </w:rPr>
        <w:t>Izvor 5.6. Pomoći temeljem prijenosa EU sredstava</w:t>
      </w:r>
    </w:p>
    <w:p w14:paraId="4118EBA2" w14:textId="77777777" w:rsidR="00AC6155" w:rsidRPr="00AC6155" w:rsidRDefault="00AC6155" w:rsidP="00AC6155">
      <w:pPr>
        <w:pStyle w:val="ListParagraph"/>
        <w:spacing w:line="360" w:lineRule="auto"/>
        <w:ind w:left="720" w:firstLine="0"/>
        <w:jc w:val="both"/>
        <w:rPr>
          <w:rFonts w:ascii="Arial Narrow" w:hAnsi="Arial Narrow"/>
        </w:rPr>
      </w:pPr>
      <w:r w:rsidRPr="00AC6155">
        <w:rPr>
          <w:rFonts w:ascii="Arial Narrow" w:hAnsi="Arial Narrow"/>
        </w:rPr>
        <w:t>Rashodi se odnose na troškove brutto plaća preko dodjele državne potpore za sufinanciranje zapošljavanja za stjecanje prvog radnog iskustva/pripravništva od strane posredništva Hrvatskog zavoda za zapošljavanje temeljem prijenosa EU sredstava.</w:t>
      </w:r>
    </w:p>
    <w:p w14:paraId="37E526EE" w14:textId="2114101A" w:rsidR="00B239E0" w:rsidRDefault="00B239E0" w:rsidP="00231B5D">
      <w:pPr>
        <w:pStyle w:val="ListParagraph"/>
        <w:numPr>
          <w:ilvl w:val="0"/>
          <w:numId w:val="21"/>
        </w:numPr>
        <w:spacing w:line="360" w:lineRule="auto"/>
        <w:jc w:val="both"/>
        <w:rPr>
          <w:rFonts w:ascii="Arial Narrow" w:hAnsi="Arial Narrow"/>
          <w:color w:val="000000" w:themeColor="text1"/>
          <w:sz w:val="24"/>
          <w:szCs w:val="24"/>
          <w:lang w:val="hr-HR"/>
        </w:rPr>
      </w:pPr>
      <w:r w:rsidRPr="00231B5D">
        <w:rPr>
          <w:rFonts w:ascii="Arial Narrow" w:hAnsi="Arial Narrow"/>
          <w:color w:val="000000" w:themeColor="text1"/>
          <w:sz w:val="24"/>
          <w:szCs w:val="24"/>
          <w:lang w:val="hr-HR"/>
        </w:rPr>
        <w:t xml:space="preserve">Izvor 6. Donacije (izvor 6.1. donacije) </w:t>
      </w:r>
    </w:p>
    <w:p w14:paraId="19BA7CDB" w14:textId="6DDDD7B4" w:rsidR="00AC6155" w:rsidRPr="00231B5D" w:rsidRDefault="00AC6155" w:rsidP="00AC6155">
      <w:pPr>
        <w:pStyle w:val="ListParagraph"/>
        <w:spacing w:line="360" w:lineRule="auto"/>
        <w:ind w:left="720" w:firstLine="0"/>
        <w:jc w:val="both"/>
        <w:rPr>
          <w:rFonts w:ascii="Arial Narrow" w:hAnsi="Arial Narrow"/>
          <w:color w:val="000000" w:themeColor="text1"/>
          <w:sz w:val="24"/>
          <w:szCs w:val="24"/>
          <w:lang w:val="hr-HR"/>
        </w:rPr>
      </w:pPr>
      <w:r w:rsidRPr="00AC6155">
        <w:rPr>
          <w:rFonts w:ascii="Arial Narrow" w:hAnsi="Arial Narrow"/>
          <w:color w:val="000000" w:themeColor="text1"/>
          <w:sz w:val="24"/>
          <w:szCs w:val="24"/>
          <w:lang w:val="hr-HR"/>
        </w:rPr>
        <w:t>Donacije od pravnih i fizičkih osoba izvan općeg proračuna i povrat donaci</w:t>
      </w:r>
      <w:r w:rsidR="00D33CA8">
        <w:rPr>
          <w:rFonts w:ascii="Arial Narrow" w:hAnsi="Arial Narrow"/>
          <w:color w:val="000000" w:themeColor="text1"/>
          <w:sz w:val="24"/>
          <w:szCs w:val="24"/>
          <w:lang w:val="hr-HR"/>
        </w:rPr>
        <w:t xml:space="preserve">ja po protestiranim jamstvima </w:t>
      </w:r>
      <w:r w:rsidRPr="00AC6155">
        <w:rPr>
          <w:rFonts w:ascii="Arial Narrow" w:hAnsi="Arial Narrow"/>
          <w:color w:val="000000" w:themeColor="text1"/>
          <w:sz w:val="24"/>
          <w:szCs w:val="24"/>
          <w:lang w:val="hr-HR"/>
        </w:rPr>
        <w:t>odnose se na primljene tekuće donacije lijekova u iznosu 122.522,08 €, namjenske donacije od trgovačkih društava i fizičkih osoba u iznosu 6.898,65 €,  kapitalnu donaciju od Hrvatskih šuma u iznosu 1.052,67 € i od tvrtke Croz d.o.o. garderobne ormare u iznosu 1.512,50 €.</w:t>
      </w:r>
    </w:p>
    <w:p w14:paraId="6D134376" w14:textId="77777777" w:rsidR="00175385" w:rsidRPr="00231B5D" w:rsidRDefault="00175385" w:rsidP="00231B5D">
      <w:pPr>
        <w:pStyle w:val="ListParagraph"/>
        <w:numPr>
          <w:ilvl w:val="0"/>
          <w:numId w:val="21"/>
        </w:numPr>
        <w:spacing w:line="360" w:lineRule="auto"/>
        <w:jc w:val="both"/>
        <w:rPr>
          <w:rFonts w:ascii="Arial Narrow" w:hAnsi="Arial Narrow"/>
          <w:color w:val="000000" w:themeColor="text1"/>
          <w:sz w:val="24"/>
          <w:szCs w:val="24"/>
          <w:lang w:val="hr-HR"/>
        </w:rPr>
      </w:pPr>
      <w:r w:rsidRPr="00231B5D">
        <w:rPr>
          <w:rFonts w:ascii="Arial Narrow" w:hAnsi="Arial Narrow"/>
          <w:color w:val="000000" w:themeColor="text1"/>
          <w:sz w:val="24"/>
          <w:szCs w:val="24"/>
          <w:lang w:val="hr-HR"/>
        </w:rPr>
        <w:t>Izvor 7.1. Prihodi od prodaje ili zamjene imovine nefinancijske imovine i naknade s naslova osiguranja</w:t>
      </w:r>
    </w:p>
    <w:p w14:paraId="170FFF41" w14:textId="77777777" w:rsidR="002817BF" w:rsidRPr="00231B5D" w:rsidRDefault="002817BF" w:rsidP="00231B5D">
      <w:pPr>
        <w:spacing w:line="360" w:lineRule="auto"/>
        <w:jc w:val="both"/>
        <w:rPr>
          <w:rFonts w:ascii="Arial Narrow" w:hAnsi="Arial Narrow"/>
          <w:b/>
          <w:color w:val="000000" w:themeColor="text1"/>
          <w:sz w:val="24"/>
          <w:szCs w:val="24"/>
          <w:u w:val="single"/>
          <w:lang w:val="hr-HR"/>
        </w:rPr>
      </w:pPr>
    </w:p>
    <w:p w14:paraId="5BC01DFA" w14:textId="084B0A2F" w:rsidR="002817BF" w:rsidRPr="00231B5D" w:rsidRDefault="00127C5B" w:rsidP="00231B5D">
      <w:pPr>
        <w:spacing w:line="360" w:lineRule="auto"/>
        <w:jc w:val="both"/>
        <w:rPr>
          <w:rFonts w:ascii="Arial Narrow" w:hAnsi="Arial Narrow"/>
          <w:b/>
          <w:color w:val="000000" w:themeColor="text1"/>
          <w:sz w:val="24"/>
          <w:szCs w:val="24"/>
          <w:u w:val="single"/>
          <w:lang w:val="hr-HR"/>
        </w:rPr>
      </w:pPr>
      <w:r w:rsidRPr="00231B5D">
        <w:rPr>
          <w:rFonts w:ascii="Arial Narrow" w:hAnsi="Arial Narrow"/>
          <w:b/>
          <w:color w:val="000000" w:themeColor="text1"/>
          <w:sz w:val="24"/>
          <w:szCs w:val="24"/>
          <w:lang w:val="hr-HR"/>
        </w:rPr>
        <w:t xml:space="preserve">   </w:t>
      </w:r>
      <w:r w:rsidR="002817BF" w:rsidRPr="00231B5D">
        <w:rPr>
          <w:rFonts w:ascii="Arial Narrow" w:hAnsi="Arial Narrow"/>
          <w:b/>
          <w:color w:val="000000" w:themeColor="text1"/>
          <w:sz w:val="24"/>
          <w:szCs w:val="24"/>
          <w:u w:val="single"/>
          <w:lang w:val="hr-HR"/>
        </w:rPr>
        <w:t>Pokazatelji rezultata i ostvarenje općih ciljeva:</w:t>
      </w:r>
    </w:p>
    <w:p w14:paraId="41D25E4D" w14:textId="3E7896C6" w:rsidR="00DD5ED0" w:rsidRPr="00231B5D" w:rsidRDefault="00DD5ED0" w:rsidP="00231B5D">
      <w:pPr>
        <w:spacing w:line="360" w:lineRule="auto"/>
        <w:jc w:val="both"/>
        <w:rPr>
          <w:rFonts w:ascii="Arial Narrow" w:hAnsi="Arial Narrow"/>
          <w:b/>
          <w:color w:val="000000" w:themeColor="text1"/>
          <w:sz w:val="24"/>
          <w:szCs w:val="24"/>
          <w:u w:val="single"/>
          <w:lang w:val="hr-HR"/>
        </w:rPr>
      </w:pPr>
    </w:p>
    <w:p w14:paraId="333D0BDD" w14:textId="410BB3C7" w:rsidR="00DD5ED0" w:rsidRPr="00231B5D" w:rsidRDefault="00DD5ED0" w:rsidP="00231B5D">
      <w:pPr>
        <w:widowControl/>
        <w:autoSpaceDE/>
        <w:autoSpaceDN/>
        <w:spacing w:line="360" w:lineRule="auto"/>
        <w:jc w:val="both"/>
        <w:rPr>
          <w:rFonts w:ascii="Arial Narrow" w:hAnsi="Arial Narrow"/>
          <w:b/>
          <w:color w:val="000000" w:themeColor="text1"/>
          <w:sz w:val="24"/>
          <w:szCs w:val="24"/>
          <w:u w:val="single"/>
          <w:lang w:val="hr-HR"/>
        </w:rPr>
      </w:pPr>
      <w:r w:rsidRPr="00231B5D">
        <w:rPr>
          <w:rStyle w:val="Strong"/>
          <w:rFonts w:ascii="Arial Narrow" w:hAnsi="Arial Narrow"/>
          <w:sz w:val="24"/>
          <w:szCs w:val="24"/>
        </w:rPr>
        <w:t>Klinika za psihijatriju Vrapče u 2025. godini</w:t>
      </w:r>
      <w:r w:rsidRPr="00231B5D">
        <w:rPr>
          <w:rFonts w:ascii="Arial Narrow" w:hAnsi="Arial Narrow"/>
          <w:sz w:val="24"/>
          <w:szCs w:val="24"/>
        </w:rPr>
        <w:t xml:space="preserve"> nastavila je pružati sveobuhvatnu psihijatrijsku skrb kao najveća psihijatrijska ustanova u Hrvatskoj, s  </w:t>
      </w:r>
      <w:r w:rsidRPr="00231B5D">
        <w:rPr>
          <w:rStyle w:val="Strong"/>
          <w:rFonts w:ascii="Arial Narrow" w:hAnsi="Arial Narrow"/>
          <w:sz w:val="24"/>
          <w:szCs w:val="24"/>
        </w:rPr>
        <w:t>650 bolničkih kreveta</w:t>
      </w:r>
      <w:r w:rsidRPr="00231B5D">
        <w:rPr>
          <w:rFonts w:ascii="Arial Narrow" w:hAnsi="Arial Narrow"/>
          <w:sz w:val="24"/>
          <w:szCs w:val="24"/>
        </w:rPr>
        <w:t xml:space="preserve">, oko </w:t>
      </w:r>
      <w:r w:rsidRPr="00231B5D">
        <w:rPr>
          <w:rStyle w:val="Strong"/>
          <w:rFonts w:ascii="Arial Narrow" w:hAnsi="Arial Narrow"/>
          <w:sz w:val="24"/>
          <w:szCs w:val="24"/>
        </w:rPr>
        <w:t>7</w:t>
      </w:r>
      <w:r w:rsidR="00231B5D" w:rsidRPr="00231B5D">
        <w:rPr>
          <w:rStyle w:val="Strong"/>
          <w:rFonts w:ascii="Arial Narrow" w:hAnsi="Arial Narrow"/>
          <w:sz w:val="24"/>
          <w:szCs w:val="24"/>
        </w:rPr>
        <w:t>.</w:t>
      </w:r>
      <w:r w:rsidRPr="00231B5D">
        <w:rPr>
          <w:rStyle w:val="Strong"/>
          <w:rFonts w:ascii="Arial Narrow" w:hAnsi="Arial Narrow"/>
          <w:sz w:val="24"/>
          <w:szCs w:val="24"/>
        </w:rPr>
        <w:t>000 hospitaliziranih pacijenata godišnje</w:t>
      </w:r>
      <w:r w:rsidRPr="00231B5D">
        <w:rPr>
          <w:rFonts w:ascii="Arial Narrow" w:hAnsi="Arial Narrow"/>
          <w:sz w:val="24"/>
          <w:szCs w:val="24"/>
        </w:rPr>
        <w:t xml:space="preserve"> te gotovo </w:t>
      </w:r>
      <w:r w:rsidRPr="00231B5D">
        <w:rPr>
          <w:rStyle w:val="Strong"/>
          <w:rFonts w:ascii="Arial Narrow" w:hAnsi="Arial Narrow"/>
          <w:sz w:val="24"/>
          <w:szCs w:val="24"/>
        </w:rPr>
        <w:t>150.000 izvanbolničkih pregleda i usluga</w:t>
      </w:r>
      <w:r w:rsidRPr="00231B5D">
        <w:rPr>
          <w:rFonts w:ascii="Arial Narrow" w:hAnsi="Arial Narrow"/>
          <w:sz w:val="24"/>
          <w:szCs w:val="24"/>
        </w:rPr>
        <w:t>.</w:t>
      </w:r>
      <w:r w:rsidR="00231B5D" w:rsidRPr="00231B5D">
        <w:rPr>
          <w:rFonts w:ascii="Arial Narrow" w:hAnsi="Arial Narrow"/>
          <w:sz w:val="24"/>
          <w:szCs w:val="24"/>
          <w:lang w:val="hr-HR"/>
        </w:rPr>
        <w:t xml:space="preserve"> 2025. godina obilježena daljnjim jačanjem izvanbolničke skrbi, infrastrukturnim i digitalnim ulaganjima, međunarodnim projektima i edukacijama, čime je poboljšana dostupnost, kvaliteta i funkcionalnost usluga.</w:t>
      </w:r>
      <w:r w:rsidRPr="00231B5D">
        <w:rPr>
          <w:rFonts w:ascii="Arial Narrow" w:hAnsi="Arial Narrow"/>
          <w:sz w:val="24"/>
          <w:szCs w:val="24"/>
        </w:rPr>
        <w:t xml:space="preserve"> Tijekom godine provedene su važne organizacijske </w:t>
      </w:r>
      <w:r w:rsidRPr="00231B5D">
        <w:rPr>
          <w:rFonts w:ascii="Arial Narrow" w:hAnsi="Arial Narrow"/>
          <w:sz w:val="24"/>
          <w:szCs w:val="24"/>
        </w:rPr>
        <w:lastRenderedPageBreak/>
        <w:t xml:space="preserve">i razvojne aktivnosti, uključujući dovršetak implementacije integriranog bolničkog informacijskog sustava i jačanje izvanbolničkih programa skrbi, kao i realizaciju infrastrukturnih ulaganja poput izgradnje bolničkog parkirališta s </w:t>
      </w:r>
      <w:r w:rsidRPr="00231B5D">
        <w:rPr>
          <w:rStyle w:val="Strong"/>
          <w:rFonts w:ascii="Arial Narrow" w:hAnsi="Arial Narrow"/>
          <w:sz w:val="24"/>
          <w:szCs w:val="24"/>
        </w:rPr>
        <w:t>88 parkirnih mjesta</w:t>
      </w:r>
      <w:r w:rsidRPr="00231B5D">
        <w:rPr>
          <w:rFonts w:ascii="Arial Narrow" w:hAnsi="Arial Narrow"/>
          <w:sz w:val="24"/>
          <w:szCs w:val="24"/>
        </w:rPr>
        <w:t xml:space="preserve">. U financijskom smislu, Klinika je u 2025. godini ostvarila </w:t>
      </w:r>
      <w:r w:rsidRPr="00231B5D">
        <w:rPr>
          <w:rStyle w:val="Strong"/>
          <w:rFonts w:ascii="Arial Narrow" w:hAnsi="Arial Narrow"/>
          <w:sz w:val="24"/>
          <w:szCs w:val="24"/>
        </w:rPr>
        <w:t>ukupne prihode od 32.801.289,21 eura</w:t>
      </w:r>
      <w:r w:rsidRPr="00231B5D">
        <w:rPr>
          <w:rFonts w:ascii="Arial Narrow" w:hAnsi="Arial Narrow"/>
          <w:sz w:val="24"/>
          <w:szCs w:val="24"/>
        </w:rPr>
        <w:t xml:space="preserve"> te </w:t>
      </w:r>
      <w:r w:rsidRPr="00231B5D">
        <w:rPr>
          <w:rStyle w:val="Strong"/>
          <w:rFonts w:ascii="Arial Narrow" w:hAnsi="Arial Narrow"/>
          <w:sz w:val="24"/>
          <w:szCs w:val="24"/>
        </w:rPr>
        <w:t>ukupne rashode od 31.466.968,96 eura</w:t>
      </w:r>
      <w:r w:rsidRPr="00231B5D">
        <w:rPr>
          <w:rFonts w:ascii="Arial Narrow" w:hAnsi="Arial Narrow"/>
          <w:sz w:val="24"/>
          <w:szCs w:val="24"/>
        </w:rPr>
        <w:t xml:space="preserve">, čime je ostvaren </w:t>
      </w:r>
      <w:r w:rsidRPr="00231B5D">
        <w:rPr>
          <w:rStyle w:val="Strong"/>
          <w:rFonts w:ascii="Arial Narrow" w:hAnsi="Arial Narrow"/>
          <w:sz w:val="24"/>
          <w:szCs w:val="24"/>
        </w:rPr>
        <w:t>pozitivan financijski rezultat u iznosu od 1.334.320,25 eura</w:t>
      </w:r>
      <w:r w:rsidRPr="00231B5D">
        <w:rPr>
          <w:rFonts w:ascii="Arial Narrow" w:hAnsi="Arial Narrow"/>
          <w:sz w:val="24"/>
          <w:szCs w:val="24"/>
        </w:rPr>
        <w:t>, uz dominantan udio prihoda od ugovornih obveza s HZZO-om.</w:t>
      </w:r>
    </w:p>
    <w:p w14:paraId="744AF6F4" w14:textId="77777777" w:rsidR="00127C5B" w:rsidRPr="00231B5D" w:rsidRDefault="00127C5B" w:rsidP="00231B5D">
      <w:pPr>
        <w:spacing w:line="360" w:lineRule="auto"/>
        <w:jc w:val="both"/>
        <w:rPr>
          <w:rFonts w:ascii="Arial Narrow" w:hAnsi="Arial Narrow"/>
          <w:b/>
          <w:color w:val="000000" w:themeColor="text1"/>
          <w:sz w:val="24"/>
          <w:szCs w:val="24"/>
          <w:u w:val="single"/>
          <w:lang w:val="hr-HR"/>
        </w:rPr>
      </w:pPr>
    </w:p>
    <w:p w14:paraId="7AF0E77F" w14:textId="77777777" w:rsidR="00211487" w:rsidRPr="00231B5D" w:rsidRDefault="00211487" w:rsidP="00231B5D">
      <w:pPr>
        <w:spacing w:line="360" w:lineRule="auto"/>
        <w:jc w:val="both"/>
        <w:rPr>
          <w:rFonts w:ascii="Arial Narrow" w:hAnsi="Arial Narrow"/>
          <w:b/>
          <w:color w:val="000000" w:themeColor="text1"/>
          <w:sz w:val="24"/>
          <w:szCs w:val="24"/>
          <w:u w:val="single"/>
          <w:lang w:val="hr-HR"/>
        </w:rPr>
      </w:pPr>
      <w:r w:rsidRPr="00231B5D">
        <w:rPr>
          <w:rFonts w:ascii="Arial Narrow" w:hAnsi="Arial Narrow"/>
          <w:b/>
          <w:color w:val="000000" w:themeColor="text1"/>
          <w:sz w:val="24"/>
          <w:szCs w:val="24"/>
          <w:u w:val="single"/>
          <w:lang w:val="hr-HR"/>
        </w:rPr>
        <w:t>Izvanbolnički modaliteti liječenja</w:t>
      </w:r>
    </w:p>
    <w:p w14:paraId="06EDF2E5" w14:textId="77777777" w:rsidR="002817BF" w:rsidRPr="00231B5D" w:rsidRDefault="002817BF" w:rsidP="00231B5D">
      <w:pPr>
        <w:widowControl/>
        <w:autoSpaceDE/>
        <w:autoSpaceDN/>
        <w:spacing w:line="360" w:lineRule="auto"/>
        <w:jc w:val="both"/>
        <w:rPr>
          <w:rFonts w:ascii="Arial Narrow" w:hAnsi="Arial Narrow"/>
          <w:sz w:val="24"/>
          <w:szCs w:val="24"/>
          <w:lang w:val="hr-HR"/>
        </w:rPr>
      </w:pPr>
      <w:r w:rsidRPr="00231B5D">
        <w:rPr>
          <w:rFonts w:ascii="Arial Narrow" w:hAnsi="Arial Narrow"/>
          <w:sz w:val="24"/>
          <w:szCs w:val="24"/>
          <w:lang w:val="hr-HR"/>
        </w:rPr>
        <w:t>Tijekom 2025. godine Klinika je nastavila i dodatno ubrzala razvoj izvanbolničkih oblika liječenja, u skladu sa strateškim smjerom jačanja skrbi u zajednici i smanjivanja oslanjanja na dugotrajnu hospitalizaciju kada to nije nužno. Taj razvoj nije započeo tek donošenjem Strateškog okvira razvoja mentalnog zdravlja do 2030. godine, nego je na njega Klinika bila organizacijski pripremljena kroz višegodišnje usmjeravanje prema dnevnim bolnicama, ambulantnim programima i integriranijem praćenju pacijenata. U tom kontekstu telepsihijatrija je i tijekom 2025. godi</w:t>
      </w:r>
      <w:r w:rsidR="007E4300" w:rsidRPr="00231B5D">
        <w:rPr>
          <w:rFonts w:ascii="Arial Narrow" w:hAnsi="Arial Narrow"/>
          <w:sz w:val="24"/>
          <w:szCs w:val="24"/>
          <w:lang w:val="hr-HR"/>
        </w:rPr>
        <w:t xml:space="preserve">ne ostala važan oslonac, </w:t>
      </w:r>
      <w:r w:rsidRPr="00231B5D">
        <w:rPr>
          <w:rFonts w:ascii="Arial Narrow" w:hAnsi="Arial Narrow"/>
          <w:sz w:val="24"/>
          <w:szCs w:val="24"/>
          <w:lang w:val="hr-HR"/>
        </w:rPr>
        <w:t>osobito kao alat kontinuiteta skrbi, pravovremenih kontrola i boljeg dosega pacijenata koji zbog zdravstvenih, funkcionalnih ili geografskih razloga teže dolaze na preglede.</w:t>
      </w:r>
    </w:p>
    <w:p w14:paraId="718BE320" w14:textId="77777777" w:rsidR="002817BF" w:rsidRPr="00231B5D" w:rsidRDefault="002817BF" w:rsidP="00231B5D">
      <w:pPr>
        <w:widowControl/>
        <w:autoSpaceDE/>
        <w:autoSpaceDN/>
        <w:spacing w:line="360" w:lineRule="auto"/>
        <w:jc w:val="both"/>
        <w:rPr>
          <w:rFonts w:ascii="Arial Narrow" w:hAnsi="Arial Narrow"/>
          <w:sz w:val="24"/>
          <w:szCs w:val="24"/>
          <w:lang w:val="hr-HR"/>
        </w:rPr>
      </w:pPr>
      <w:r w:rsidRPr="00231B5D">
        <w:rPr>
          <w:rFonts w:ascii="Arial Narrow" w:hAnsi="Arial Narrow"/>
          <w:sz w:val="24"/>
          <w:szCs w:val="24"/>
          <w:lang w:val="hr-HR"/>
        </w:rPr>
        <w:t>U izvještajnom razdoblju provedeno je planirano poticanje uspostavljanja i jačanja novih programa po zavodima, pri čemu je Centar za izvanbolničko liječenje i nadalje služio kao organizacijski i stručni model dobre prakse. Posebno su osnaženi već postojeći programi koji adresiraju rastuće potrebe i visoku društvenu cijenu nedovoljno ranog liječenja, uključujući dnevnu bolnicu za poremećaje spavanja te programe usmjerene na nesupstancijalne ovisnosti. Naglasak je bio na stabilizaciji organizacijskih kapaciteta, jasnijem strukturiranju terapijskih sadržaja, boljem praćenju tijeka liječenja te boljoj povezanosti s drugim oblicima skrbi (ambulantno praćenje, suradnja s obiteljima i upućivanje na dodatne službe potpore).</w:t>
      </w:r>
    </w:p>
    <w:p w14:paraId="1E953BB6" w14:textId="77777777" w:rsidR="002817BF" w:rsidRPr="00231B5D" w:rsidRDefault="002817BF" w:rsidP="00231B5D">
      <w:pPr>
        <w:widowControl/>
        <w:autoSpaceDE/>
        <w:autoSpaceDN/>
        <w:spacing w:line="360" w:lineRule="auto"/>
        <w:jc w:val="both"/>
        <w:rPr>
          <w:rFonts w:ascii="Arial Narrow" w:hAnsi="Arial Narrow"/>
          <w:sz w:val="24"/>
          <w:szCs w:val="24"/>
          <w:lang w:val="hr-HR"/>
        </w:rPr>
      </w:pPr>
      <w:r w:rsidRPr="00231B5D">
        <w:rPr>
          <w:rFonts w:ascii="Arial Narrow" w:hAnsi="Arial Narrow"/>
          <w:sz w:val="24"/>
          <w:szCs w:val="24"/>
          <w:lang w:val="hr-HR"/>
        </w:rPr>
        <w:t>Posebno važan iskorak u 2025. godini predstavlja činjenica da je Klinika osnovala Dnevnu bolnicu na Odjelu psihogerijatrije, čime je sukladno svojim mogućnostima reagirala na rastuće potrebe starije populacije. Nakon otvaranja i stavljanja u punu funkciju novouređene zgrade Zavoda za psihogerijatriju, s unaprijeđenim prostornim i terapijskim uvjetima, u 2025. godini uspostavljen je dnevno-bolnički model rada koji omogućuje intenzivniju i strukturiraniju terapiju bez nužnog smještaja, uz snažnije uključivanje obitelji i skrbnika te realniju procjenu funkcioniranja pacijenta u svakodnevnom okruženju. Time je otvoren dodatni kapacitet koji u praksi smanjuje pritisak na bolničke postelje, omogućuje ranu intervenciju i pruža terapijski sadržajniji okvir za očuvanje funkcionalnosti, stabilizaciju i planiranje daljnje skrbi.</w:t>
      </w:r>
    </w:p>
    <w:p w14:paraId="5E207CF9" w14:textId="36E42967" w:rsidR="002817BF" w:rsidRPr="00231B5D" w:rsidRDefault="002817BF" w:rsidP="00231B5D">
      <w:pPr>
        <w:widowControl/>
        <w:autoSpaceDE/>
        <w:autoSpaceDN/>
        <w:spacing w:line="360" w:lineRule="auto"/>
        <w:jc w:val="both"/>
        <w:rPr>
          <w:rFonts w:ascii="Arial Narrow" w:hAnsi="Arial Narrow"/>
          <w:sz w:val="24"/>
          <w:szCs w:val="24"/>
          <w:lang w:val="hr-HR"/>
        </w:rPr>
      </w:pPr>
      <w:r w:rsidRPr="00231B5D">
        <w:rPr>
          <w:rFonts w:ascii="Arial Narrow" w:hAnsi="Arial Narrow"/>
          <w:sz w:val="24"/>
          <w:szCs w:val="24"/>
          <w:lang w:val="hr-HR"/>
        </w:rPr>
        <w:t xml:space="preserve">U području liječenja ovisnosti o kockanju i drugim nesupstancijalnim ovisnostima, Klinika je tijekom 2025. godine nastavila i dodatno osnažila dnevno-bolnički program, pri čemu je važnu ulogu imala provedba projekta Play Your Cards Right u okviru programa Erasmus+ (KA220-VET – Partnerstva za suradnju u strukovnom obrazovanju i osposobljavanju). Nositelj projekta je AEVR – Asociatia Educatie Pentru Viata </w:t>
      </w:r>
      <w:r w:rsidRPr="00231B5D">
        <w:rPr>
          <w:rFonts w:ascii="Arial Narrow" w:hAnsi="Arial Narrow"/>
          <w:sz w:val="24"/>
          <w:szCs w:val="24"/>
          <w:lang w:val="hr-HR"/>
        </w:rPr>
        <w:lastRenderedPageBreak/>
        <w:t xml:space="preserve">Reala iz Bukurešta (Rumunjska), a Klinika sudjeluje kao partner uz organizacije iz Portugala, Rumunjske i Španjolske. Projekt je usmjeren na unapređenje strukovnog obrazovanja i osposobljavanja u području borbe protiv ovisnosti, psihičkog zdravlja i društvene inkluzije kroz inovativne metode i međunarodnu suradnju, a u operativnom smislu 2025. godina iskorištena je za jačanje kompetencija i standardizaciju pristupa u radu s ovom skupinom pacijenata. Projekt traje 30 mjeseci (1. prosinca 2023. – 31. svibnja 2026.), uz ukupni proračun od 250.000,00 </w:t>
      </w:r>
      <w:r w:rsidR="00C16562" w:rsidRPr="00231B5D">
        <w:rPr>
          <w:rFonts w:ascii="Arial Narrow" w:hAnsi="Arial Narrow"/>
          <w:sz w:val="24"/>
          <w:szCs w:val="24"/>
          <w:lang w:val="hr-HR"/>
        </w:rPr>
        <w:t>€</w:t>
      </w:r>
      <w:r w:rsidRPr="00231B5D">
        <w:rPr>
          <w:rFonts w:ascii="Arial Narrow" w:hAnsi="Arial Narrow"/>
          <w:sz w:val="24"/>
          <w:szCs w:val="24"/>
          <w:lang w:val="hr-HR"/>
        </w:rPr>
        <w:t>, a za Kliniku je njegova najvažnija vrijednost u tome što je omogućio dodatni razvoj i stabilizaciju dnevno-bolničkog modela liječenja ovisnosti o kockanju, uz jasnije strukturirane terapijske sadržaje, snažniji naglasak na psihosocijalnim intervencijama i bolje povezivanje liječenja s elementima društvene reintegracije.</w:t>
      </w:r>
    </w:p>
    <w:p w14:paraId="1F673DB7" w14:textId="77777777" w:rsidR="002817BF" w:rsidRPr="00231B5D" w:rsidRDefault="002817BF" w:rsidP="00231B5D">
      <w:pPr>
        <w:widowControl/>
        <w:autoSpaceDE/>
        <w:autoSpaceDN/>
        <w:spacing w:line="360" w:lineRule="auto"/>
        <w:jc w:val="both"/>
        <w:rPr>
          <w:rFonts w:ascii="Arial Narrow" w:hAnsi="Arial Narrow"/>
          <w:sz w:val="24"/>
          <w:szCs w:val="24"/>
          <w:lang w:val="hr-HR"/>
        </w:rPr>
      </w:pPr>
      <w:r w:rsidRPr="00231B5D">
        <w:rPr>
          <w:rFonts w:ascii="Arial Narrow" w:hAnsi="Arial Narrow"/>
          <w:sz w:val="24"/>
          <w:szCs w:val="24"/>
          <w:lang w:val="hr-HR"/>
        </w:rPr>
        <w:t>Zaključno, u 2025. provedene su planirane mjere daljnjeg jačanja izvanbolničkog sustava: unaprijeđeni su postojeći programi, nastavljeno je oslanjanje na telepsihijatriju kao alat kontinuiteta skrbi, dodatno je osnažena dnevna bolnica za liječenje ovisnosti o kockanju kroz međunarodni projektni okvir, a ključni razvojni iskorak predstavlja osnivanje dnevne bolnice u psihogerijatriji, čime je Klinika povećala dostupnost strukturirane, intenzivne i funkcionalno usmjerene skrbi za starije pacijente te postavila čvršći temelj za daljnji razvoj oporavku-orijentiranih modela liječenja.</w:t>
      </w:r>
    </w:p>
    <w:p w14:paraId="2CC3AF29" w14:textId="77777777" w:rsidR="00E364BE" w:rsidRPr="00231B5D" w:rsidRDefault="00E364BE" w:rsidP="00231B5D">
      <w:pPr>
        <w:widowControl/>
        <w:autoSpaceDE/>
        <w:autoSpaceDN/>
        <w:spacing w:line="360" w:lineRule="auto"/>
        <w:jc w:val="both"/>
        <w:rPr>
          <w:rFonts w:ascii="Arial Narrow" w:hAnsi="Arial Narrow"/>
          <w:sz w:val="24"/>
          <w:szCs w:val="24"/>
          <w:lang w:val="hr-HR"/>
        </w:rPr>
      </w:pPr>
    </w:p>
    <w:p w14:paraId="6A238046" w14:textId="77777777" w:rsidR="002817BF" w:rsidRPr="00231B5D" w:rsidRDefault="00870E52" w:rsidP="00231B5D">
      <w:pPr>
        <w:widowControl/>
        <w:autoSpaceDE/>
        <w:autoSpaceDN/>
        <w:spacing w:line="360" w:lineRule="auto"/>
        <w:jc w:val="both"/>
        <w:rPr>
          <w:rFonts w:ascii="Arial Narrow" w:hAnsi="Arial Narrow"/>
          <w:b/>
          <w:sz w:val="24"/>
          <w:szCs w:val="24"/>
          <w:u w:val="single"/>
          <w:lang w:val="hr-HR"/>
        </w:rPr>
      </w:pPr>
      <w:r w:rsidRPr="00231B5D">
        <w:rPr>
          <w:rFonts w:ascii="Arial Narrow" w:hAnsi="Arial Narrow"/>
          <w:b/>
          <w:sz w:val="24"/>
          <w:szCs w:val="24"/>
          <w:u w:val="single"/>
          <w:lang w:val="hr-HR"/>
        </w:rPr>
        <w:t>Unapređenje upravljanja ljudskim resursima</w:t>
      </w:r>
    </w:p>
    <w:p w14:paraId="6EFCE919" w14:textId="77777777" w:rsidR="002817BF" w:rsidRPr="00231B5D" w:rsidRDefault="002817BF" w:rsidP="00231B5D">
      <w:pPr>
        <w:widowControl/>
        <w:autoSpaceDE/>
        <w:autoSpaceDN/>
        <w:spacing w:line="360" w:lineRule="auto"/>
        <w:jc w:val="both"/>
        <w:rPr>
          <w:rFonts w:ascii="Arial Narrow" w:hAnsi="Arial Narrow"/>
          <w:sz w:val="24"/>
          <w:szCs w:val="24"/>
          <w:lang w:val="hr-HR"/>
        </w:rPr>
      </w:pPr>
      <w:r w:rsidRPr="00231B5D">
        <w:rPr>
          <w:rFonts w:ascii="Arial Narrow" w:hAnsi="Arial Narrow"/>
          <w:sz w:val="24"/>
          <w:szCs w:val="24"/>
          <w:lang w:val="hr-HR"/>
        </w:rPr>
        <w:t xml:space="preserve">Ukupno je zabilježeno 200 aktivnih sudjelovanja na stručnim i znanstvenim skupovima, 243 pasivna sudjelovanja te 80 sudjelovanja u ostalim edukativnim aktivnostima. </w:t>
      </w:r>
    </w:p>
    <w:p w14:paraId="778764F5" w14:textId="77777777" w:rsidR="002817BF" w:rsidRPr="00231B5D" w:rsidRDefault="002817BF" w:rsidP="00231B5D">
      <w:pPr>
        <w:widowControl/>
        <w:autoSpaceDE/>
        <w:autoSpaceDN/>
        <w:spacing w:line="360" w:lineRule="auto"/>
        <w:jc w:val="both"/>
        <w:rPr>
          <w:rFonts w:ascii="Arial Narrow" w:hAnsi="Arial Narrow"/>
          <w:sz w:val="24"/>
          <w:szCs w:val="24"/>
          <w:lang w:val="hr-HR"/>
        </w:rPr>
      </w:pPr>
    </w:p>
    <w:p w14:paraId="2038F508" w14:textId="77777777" w:rsidR="002817BF" w:rsidRPr="00231B5D" w:rsidRDefault="002817BF" w:rsidP="00231B5D">
      <w:pPr>
        <w:widowControl/>
        <w:autoSpaceDE/>
        <w:autoSpaceDN/>
        <w:spacing w:line="360" w:lineRule="auto"/>
        <w:jc w:val="both"/>
        <w:rPr>
          <w:rFonts w:ascii="Arial Narrow" w:hAnsi="Arial Narrow"/>
          <w:sz w:val="24"/>
          <w:szCs w:val="24"/>
          <w:lang w:val="hr-HR"/>
        </w:rPr>
      </w:pPr>
      <w:r w:rsidRPr="00231B5D">
        <w:rPr>
          <w:rFonts w:ascii="Arial Narrow" w:hAnsi="Arial Narrow"/>
          <w:sz w:val="24"/>
          <w:szCs w:val="24"/>
          <w:lang w:val="hr-HR"/>
        </w:rPr>
        <w:t>Edukacije o prevenciji i primjeni mjera prisile (4 edukacije)</w:t>
      </w:r>
    </w:p>
    <w:p w14:paraId="441CE848" w14:textId="77777777" w:rsidR="002817BF" w:rsidRPr="00231B5D" w:rsidRDefault="002817BF" w:rsidP="00231B5D">
      <w:pPr>
        <w:widowControl/>
        <w:autoSpaceDE/>
        <w:autoSpaceDN/>
        <w:spacing w:line="360" w:lineRule="auto"/>
        <w:jc w:val="both"/>
        <w:rPr>
          <w:rFonts w:ascii="Arial Narrow" w:hAnsi="Arial Narrow"/>
          <w:sz w:val="24"/>
          <w:szCs w:val="24"/>
          <w:lang w:val="hr-HR"/>
        </w:rPr>
      </w:pPr>
      <w:r w:rsidRPr="00231B5D">
        <w:rPr>
          <w:rFonts w:ascii="Arial Narrow" w:hAnsi="Arial Narrow"/>
          <w:sz w:val="24"/>
          <w:szCs w:val="24"/>
          <w:lang w:val="hr-HR"/>
        </w:rPr>
        <w:t xml:space="preserve">Tijekom 2025. godine u Klinici su održane četiri edukacije o prevenciji i primjeni mjera prisile, usmjerene na unapređenje prakse u radu s osobama s težim duševnim smetnjama uz poštivanje ljudskih prava. Edukacije su naglašavale jačanje kompetencija zdravstvenih radnika za prevenciju eskalacije i sigurno postupanje u rizičnim situacijama. Program je usmjeren na smanjenje potrebe za prisilnim mjerama kroz oporavak-orijentirani pristup i standarde zaštite prava. </w:t>
      </w:r>
    </w:p>
    <w:p w14:paraId="2407EAB9" w14:textId="77777777" w:rsidR="002817BF" w:rsidRPr="00231B5D" w:rsidRDefault="002817BF" w:rsidP="00231B5D">
      <w:pPr>
        <w:widowControl/>
        <w:autoSpaceDE/>
        <w:autoSpaceDN/>
        <w:spacing w:line="360" w:lineRule="auto"/>
        <w:jc w:val="both"/>
        <w:rPr>
          <w:rFonts w:ascii="Arial Narrow" w:hAnsi="Arial Narrow"/>
          <w:sz w:val="24"/>
          <w:szCs w:val="24"/>
          <w:lang w:val="hr-HR"/>
        </w:rPr>
      </w:pPr>
    </w:p>
    <w:p w14:paraId="5EC48981" w14:textId="77777777" w:rsidR="002817BF" w:rsidRPr="00231B5D" w:rsidRDefault="002817BF" w:rsidP="00231B5D">
      <w:pPr>
        <w:widowControl/>
        <w:autoSpaceDE/>
        <w:autoSpaceDN/>
        <w:spacing w:line="360" w:lineRule="auto"/>
        <w:jc w:val="both"/>
        <w:rPr>
          <w:rFonts w:ascii="Arial Narrow" w:hAnsi="Arial Narrow"/>
          <w:sz w:val="24"/>
          <w:szCs w:val="24"/>
          <w:lang w:val="hr-HR"/>
        </w:rPr>
      </w:pPr>
      <w:r w:rsidRPr="00231B5D">
        <w:rPr>
          <w:rFonts w:ascii="Arial Narrow" w:hAnsi="Arial Narrow"/>
          <w:sz w:val="24"/>
          <w:szCs w:val="24"/>
          <w:lang w:val="hr-HR"/>
        </w:rPr>
        <w:t>Edukacije o kvaliteti u zdravstvu</w:t>
      </w:r>
    </w:p>
    <w:p w14:paraId="34DC12F3" w14:textId="77777777" w:rsidR="002817BF" w:rsidRPr="00231B5D" w:rsidRDefault="002817BF" w:rsidP="00231B5D">
      <w:pPr>
        <w:widowControl/>
        <w:autoSpaceDE/>
        <w:autoSpaceDN/>
        <w:spacing w:line="360" w:lineRule="auto"/>
        <w:jc w:val="both"/>
        <w:rPr>
          <w:rFonts w:ascii="Arial Narrow" w:hAnsi="Arial Narrow"/>
          <w:sz w:val="24"/>
          <w:szCs w:val="24"/>
          <w:lang w:val="hr-HR"/>
        </w:rPr>
      </w:pPr>
      <w:r w:rsidRPr="00231B5D">
        <w:rPr>
          <w:rFonts w:ascii="Arial Narrow" w:hAnsi="Arial Narrow"/>
          <w:sz w:val="24"/>
          <w:szCs w:val="24"/>
          <w:lang w:val="hr-HR"/>
        </w:rPr>
        <w:t xml:space="preserve">Tijekom 2025. godine nastavljen je ciklus edukacija o kvaliteti u zdravstvu, kao dio kontinuiranog unapređenja organizacijskih i kliničkih standarda. Edukacije su doprinosile ujednačavanju praksi te jačanju kompetencija zaposlenika u području sustava kvalitete. Time se dodatno osigurava sigurnost i učinkovitost procesa rada u Klinici. </w:t>
      </w:r>
    </w:p>
    <w:p w14:paraId="79CFBC21" w14:textId="77777777" w:rsidR="002817BF" w:rsidRPr="00231B5D" w:rsidRDefault="002817BF" w:rsidP="00231B5D">
      <w:pPr>
        <w:widowControl/>
        <w:autoSpaceDE/>
        <w:autoSpaceDN/>
        <w:spacing w:line="360" w:lineRule="auto"/>
        <w:jc w:val="both"/>
        <w:rPr>
          <w:rFonts w:ascii="Arial Narrow" w:hAnsi="Arial Narrow"/>
          <w:sz w:val="24"/>
          <w:szCs w:val="24"/>
          <w:lang w:val="hr-HR"/>
        </w:rPr>
      </w:pPr>
    </w:p>
    <w:p w14:paraId="3171459C" w14:textId="77777777" w:rsidR="002817BF" w:rsidRPr="00231B5D" w:rsidRDefault="002817BF" w:rsidP="00231B5D">
      <w:pPr>
        <w:widowControl/>
        <w:autoSpaceDE/>
        <w:autoSpaceDN/>
        <w:spacing w:line="360" w:lineRule="auto"/>
        <w:jc w:val="both"/>
        <w:rPr>
          <w:rFonts w:ascii="Arial Narrow" w:hAnsi="Arial Narrow"/>
          <w:sz w:val="24"/>
          <w:szCs w:val="24"/>
          <w:lang w:val="hr-HR"/>
        </w:rPr>
      </w:pPr>
      <w:r w:rsidRPr="00231B5D">
        <w:rPr>
          <w:rFonts w:ascii="Arial Narrow" w:hAnsi="Arial Narrow"/>
          <w:sz w:val="24"/>
          <w:szCs w:val="24"/>
          <w:lang w:val="hr-HR"/>
        </w:rPr>
        <w:t>Tečaj III. kategorije: „Implementacija smjernica AAS</w:t>
      </w:r>
      <w:r w:rsidR="00211487" w:rsidRPr="00231B5D">
        <w:rPr>
          <w:rFonts w:ascii="Arial Narrow" w:hAnsi="Arial Narrow"/>
          <w:sz w:val="24"/>
          <w:szCs w:val="24"/>
          <w:lang w:val="hr-HR"/>
        </w:rPr>
        <w:t xml:space="preserve">M u analizi polisomnografskih </w:t>
      </w:r>
      <w:r w:rsidRPr="00231B5D">
        <w:rPr>
          <w:rFonts w:ascii="Arial Narrow" w:hAnsi="Arial Narrow"/>
          <w:sz w:val="24"/>
          <w:szCs w:val="24"/>
          <w:lang w:val="hr-HR"/>
        </w:rPr>
        <w:t>poligrafskih snimaka”</w:t>
      </w:r>
    </w:p>
    <w:p w14:paraId="618842D1" w14:textId="77777777" w:rsidR="002817BF" w:rsidRPr="00231B5D" w:rsidRDefault="002817BF" w:rsidP="00231B5D">
      <w:pPr>
        <w:widowControl/>
        <w:autoSpaceDE/>
        <w:autoSpaceDN/>
        <w:spacing w:line="360" w:lineRule="auto"/>
        <w:jc w:val="both"/>
        <w:rPr>
          <w:rFonts w:ascii="Arial Narrow" w:hAnsi="Arial Narrow"/>
          <w:sz w:val="24"/>
          <w:szCs w:val="24"/>
          <w:lang w:val="hr-HR"/>
        </w:rPr>
      </w:pPr>
      <w:r w:rsidRPr="00231B5D">
        <w:rPr>
          <w:rFonts w:ascii="Arial Narrow" w:hAnsi="Arial Narrow"/>
          <w:sz w:val="24"/>
          <w:szCs w:val="24"/>
          <w:lang w:val="hr-HR"/>
        </w:rPr>
        <w:lastRenderedPageBreak/>
        <w:t>U 2025. godini proveden je tečaj III. kategorije namijenjen medicinskim sestrama/tehničarima i fizioterapeutima pod nazivom „Implementacija smjernica AASM u analizi polisomnografskih i poligrafskih snimaka”. Tečaj je bio usmjeren na standardizaciju i unapređenje analize snimaka prema relevantnim stručnim smjernicama. Edukacija je provedena u suradnji s Hrvatskim društvom zdravstvenih djelatnika medicine spavanja (HDZDMS) i okupila je 18 medicinskih sestara, tehničara i fizioterapeuta iz različitih ustanova iz cijele Hrvatske.</w:t>
      </w:r>
    </w:p>
    <w:p w14:paraId="43784143" w14:textId="77777777" w:rsidR="002817BF" w:rsidRPr="00231B5D" w:rsidRDefault="002817BF" w:rsidP="00231B5D">
      <w:pPr>
        <w:widowControl/>
        <w:autoSpaceDE/>
        <w:autoSpaceDN/>
        <w:spacing w:line="360" w:lineRule="auto"/>
        <w:jc w:val="both"/>
        <w:rPr>
          <w:rFonts w:ascii="Arial Narrow" w:hAnsi="Arial Narrow"/>
          <w:sz w:val="24"/>
          <w:szCs w:val="24"/>
          <w:lang w:val="hr-HR"/>
        </w:rPr>
      </w:pPr>
    </w:p>
    <w:p w14:paraId="776C9269" w14:textId="77777777" w:rsidR="002817BF" w:rsidRPr="00231B5D" w:rsidRDefault="002817BF" w:rsidP="00231B5D">
      <w:pPr>
        <w:widowControl/>
        <w:autoSpaceDE/>
        <w:autoSpaceDN/>
        <w:spacing w:line="360" w:lineRule="auto"/>
        <w:jc w:val="both"/>
        <w:rPr>
          <w:rFonts w:ascii="Arial Narrow" w:hAnsi="Arial Narrow"/>
          <w:sz w:val="24"/>
          <w:szCs w:val="24"/>
          <w:lang w:val="hr-HR"/>
        </w:rPr>
      </w:pPr>
      <w:r w:rsidRPr="00231B5D">
        <w:rPr>
          <w:rFonts w:ascii="Arial Narrow" w:hAnsi="Arial Narrow"/>
          <w:sz w:val="24"/>
          <w:szCs w:val="24"/>
          <w:lang w:val="hr-HR"/>
        </w:rPr>
        <w:t>Unapređenje sustava specijalističkog usavršavanja specijalizanata</w:t>
      </w:r>
    </w:p>
    <w:p w14:paraId="1B39B5A4" w14:textId="77777777" w:rsidR="002817BF" w:rsidRPr="00231B5D" w:rsidRDefault="002817BF" w:rsidP="00231B5D">
      <w:pPr>
        <w:widowControl/>
        <w:autoSpaceDE/>
        <w:autoSpaceDN/>
        <w:spacing w:line="360" w:lineRule="auto"/>
        <w:jc w:val="both"/>
        <w:rPr>
          <w:rFonts w:ascii="Arial Narrow" w:hAnsi="Arial Narrow"/>
          <w:sz w:val="24"/>
          <w:szCs w:val="24"/>
          <w:lang w:val="hr-HR"/>
        </w:rPr>
      </w:pPr>
      <w:r w:rsidRPr="00231B5D">
        <w:rPr>
          <w:rFonts w:ascii="Arial Narrow" w:hAnsi="Arial Narrow"/>
          <w:sz w:val="24"/>
          <w:szCs w:val="24"/>
          <w:lang w:val="hr-HR"/>
        </w:rPr>
        <w:t>Tijekom 2025. godine Klinika je nastavila unaprjeđivati sustav specijalističkog usavršavanja specijalizanata, s naglaskom na kontinuitet i kvalitetu obveznih edukativnih sadržaja. U provedbi su se koristili postojeći formati koji su se postupno dorađivali i prilagođavali potrebama, uključujući edukacije povezane uz „Malu školu forenzike” na Zavodu za forenzičku psihijatriju te prikaze vještačenja kao važan dio edukacije. Edukacije su se provodile redovno, uz fleksibilan izbor formata (prikazi slučajeva i rasprave, prikaz znanstvenih radova/journal club, prezentacije vlastitih istraživanja i trening specifičnih vještina), pri čemu se poticao aktivan angažman specijalizanata uz stručno usmjeravanje iskusnih specijalista, a dodatno su se, prema mogućnostima, uključivala i periodična predavanja stručnjaka Klinike te suradnika iz drugih ustanova i struka.</w:t>
      </w:r>
    </w:p>
    <w:p w14:paraId="0FFA12D9" w14:textId="77777777" w:rsidR="002817BF" w:rsidRPr="00231B5D" w:rsidRDefault="002817BF" w:rsidP="00231B5D">
      <w:pPr>
        <w:widowControl/>
        <w:autoSpaceDE/>
        <w:autoSpaceDN/>
        <w:spacing w:line="360" w:lineRule="auto"/>
        <w:jc w:val="both"/>
        <w:rPr>
          <w:rFonts w:ascii="Arial Narrow" w:hAnsi="Arial Narrow"/>
          <w:sz w:val="24"/>
          <w:szCs w:val="24"/>
          <w:lang w:val="hr-HR"/>
        </w:rPr>
      </w:pPr>
    </w:p>
    <w:p w14:paraId="07B1C023" w14:textId="77777777" w:rsidR="002817BF" w:rsidRPr="00231B5D" w:rsidRDefault="002817BF" w:rsidP="00231B5D">
      <w:pPr>
        <w:widowControl/>
        <w:autoSpaceDE/>
        <w:autoSpaceDN/>
        <w:spacing w:line="360" w:lineRule="auto"/>
        <w:jc w:val="both"/>
        <w:rPr>
          <w:rFonts w:ascii="Arial Narrow" w:hAnsi="Arial Narrow"/>
          <w:b/>
          <w:sz w:val="24"/>
          <w:szCs w:val="24"/>
          <w:u w:val="single"/>
          <w:lang w:val="hr-HR"/>
        </w:rPr>
      </w:pPr>
      <w:r w:rsidRPr="00231B5D">
        <w:rPr>
          <w:rFonts w:ascii="Arial Narrow" w:hAnsi="Arial Narrow"/>
          <w:b/>
          <w:sz w:val="24"/>
          <w:szCs w:val="24"/>
          <w:u w:val="single"/>
          <w:lang w:val="hr-HR"/>
        </w:rPr>
        <w:t>Simpoziji, kongresi i ostale edukativne aktivnosti</w:t>
      </w:r>
    </w:p>
    <w:p w14:paraId="4924C61F" w14:textId="77777777" w:rsidR="002817BF" w:rsidRPr="00231B5D" w:rsidRDefault="002817BF" w:rsidP="00231B5D">
      <w:pPr>
        <w:widowControl/>
        <w:autoSpaceDE/>
        <w:autoSpaceDN/>
        <w:spacing w:line="360" w:lineRule="auto"/>
        <w:jc w:val="both"/>
        <w:rPr>
          <w:rFonts w:ascii="Arial Narrow" w:hAnsi="Arial Narrow"/>
          <w:sz w:val="24"/>
          <w:szCs w:val="24"/>
          <w:lang w:val="hr-HR"/>
        </w:rPr>
      </w:pPr>
      <w:r w:rsidRPr="00231B5D">
        <w:rPr>
          <w:rFonts w:ascii="Arial Narrow" w:hAnsi="Arial Narrow"/>
          <w:sz w:val="24"/>
          <w:szCs w:val="24"/>
          <w:lang w:val="hr-HR"/>
        </w:rPr>
        <w:t xml:space="preserve">Tijekom 2025. godine djelatnici Klinike su organizirali sljedećih osam kongresa i simpozija: </w:t>
      </w:r>
    </w:p>
    <w:p w14:paraId="22D17113" w14:textId="77777777" w:rsidR="002817BF" w:rsidRPr="00231B5D" w:rsidRDefault="002817BF" w:rsidP="00231B5D">
      <w:pPr>
        <w:widowControl/>
        <w:autoSpaceDE/>
        <w:autoSpaceDN/>
        <w:spacing w:line="360" w:lineRule="auto"/>
        <w:jc w:val="both"/>
        <w:rPr>
          <w:rFonts w:ascii="Arial Narrow" w:hAnsi="Arial Narrow"/>
          <w:sz w:val="24"/>
          <w:szCs w:val="24"/>
          <w:lang w:val="hr-HR"/>
        </w:rPr>
      </w:pPr>
      <w:r w:rsidRPr="00231B5D">
        <w:rPr>
          <w:rFonts w:ascii="Arial Narrow" w:hAnsi="Arial Narrow"/>
          <w:sz w:val="24"/>
          <w:szCs w:val="24"/>
          <w:lang w:val="hr-HR"/>
        </w:rPr>
        <w:t>-</w:t>
      </w:r>
      <w:r w:rsidRPr="00231B5D">
        <w:rPr>
          <w:rFonts w:ascii="Arial Narrow" w:hAnsi="Arial Narrow"/>
          <w:sz w:val="24"/>
          <w:szCs w:val="24"/>
          <w:lang w:val="hr-HR"/>
        </w:rPr>
        <w:tab/>
        <w:t>3. kongres Hrvatske Alzheimer alijanse s međunarodnim sudjelovanjem, Zagreb</w:t>
      </w:r>
    </w:p>
    <w:p w14:paraId="57EBA943" w14:textId="77777777" w:rsidR="002817BF" w:rsidRPr="00231B5D" w:rsidRDefault="002817BF" w:rsidP="00231B5D">
      <w:pPr>
        <w:widowControl/>
        <w:autoSpaceDE/>
        <w:autoSpaceDN/>
        <w:spacing w:line="360" w:lineRule="auto"/>
        <w:jc w:val="both"/>
        <w:rPr>
          <w:rFonts w:ascii="Arial Narrow" w:hAnsi="Arial Narrow"/>
          <w:sz w:val="24"/>
          <w:szCs w:val="24"/>
          <w:lang w:val="hr-HR"/>
        </w:rPr>
      </w:pPr>
      <w:r w:rsidRPr="00231B5D">
        <w:rPr>
          <w:rFonts w:ascii="Arial Narrow" w:hAnsi="Arial Narrow"/>
          <w:sz w:val="24"/>
          <w:szCs w:val="24"/>
          <w:lang w:val="hr-HR"/>
        </w:rPr>
        <w:t>-</w:t>
      </w:r>
      <w:r w:rsidRPr="00231B5D">
        <w:rPr>
          <w:rFonts w:ascii="Arial Narrow" w:hAnsi="Arial Narrow"/>
          <w:sz w:val="24"/>
          <w:szCs w:val="24"/>
          <w:lang w:val="hr-HR"/>
        </w:rPr>
        <w:tab/>
        <w:t>Stručni simpozij „Primijenjene teme iz područja poremećaja spavanja” u Zagrebu</w:t>
      </w:r>
    </w:p>
    <w:p w14:paraId="06C9547F" w14:textId="77777777" w:rsidR="002817BF" w:rsidRPr="00231B5D" w:rsidRDefault="002817BF" w:rsidP="00231B5D">
      <w:pPr>
        <w:widowControl/>
        <w:autoSpaceDE/>
        <w:autoSpaceDN/>
        <w:spacing w:line="360" w:lineRule="auto"/>
        <w:jc w:val="both"/>
        <w:rPr>
          <w:rFonts w:ascii="Arial Narrow" w:hAnsi="Arial Narrow"/>
          <w:sz w:val="24"/>
          <w:szCs w:val="24"/>
          <w:lang w:val="hr-HR"/>
        </w:rPr>
      </w:pPr>
      <w:r w:rsidRPr="00231B5D">
        <w:rPr>
          <w:rFonts w:ascii="Arial Narrow" w:hAnsi="Arial Narrow"/>
          <w:sz w:val="24"/>
          <w:szCs w:val="24"/>
          <w:lang w:val="hr-HR"/>
        </w:rPr>
        <w:t>-</w:t>
      </w:r>
      <w:r w:rsidRPr="00231B5D">
        <w:rPr>
          <w:rFonts w:ascii="Arial Narrow" w:hAnsi="Arial Narrow"/>
          <w:sz w:val="24"/>
          <w:szCs w:val="24"/>
          <w:lang w:val="hr-HR"/>
        </w:rPr>
        <w:tab/>
        <w:t>Okrugli stol uz Dan prava osoba s duševnim smetnjama ‘Psihoterapija u službi oporavka’</w:t>
      </w:r>
    </w:p>
    <w:p w14:paraId="74BB47DA" w14:textId="77777777" w:rsidR="002817BF" w:rsidRPr="00231B5D" w:rsidRDefault="002817BF" w:rsidP="00231B5D">
      <w:pPr>
        <w:widowControl/>
        <w:autoSpaceDE/>
        <w:autoSpaceDN/>
        <w:spacing w:line="360" w:lineRule="auto"/>
        <w:jc w:val="both"/>
        <w:rPr>
          <w:rFonts w:ascii="Arial Narrow" w:hAnsi="Arial Narrow"/>
          <w:sz w:val="24"/>
          <w:szCs w:val="24"/>
          <w:lang w:val="hr-HR"/>
        </w:rPr>
      </w:pPr>
      <w:r w:rsidRPr="00231B5D">
        <w:rPr>
          <w:rFonts w:ascii="Arial Narrow" w:hAnsi="Arial Narrow"/>
          <w:sz w:val="24"/>
          <w:szCs w:val="24"/>
          <w:lang w:val="hr-HR"/>
        </w:rPr>
        <w:t>-</w:t>
      </w:r>
      <w:r w:rsidRPr="00231B5D">
        <w:rPr>
          <w:rFonts w:ascii="Arial Narrow" w:hAnsi="Arial Narrow"/>
          <w:sz w:val="24"/>
          <w:szCs w:val="24"/>
          <w:lang w:val="hr-HR"/>
        </w:rPr>
        <w:tab/>
        <w:t>8. hrvatski kongres o nuspojavama psihofarmaka s međunarodnim sudjelovanjem, Tuheljske toplice, održan u studenom</w:t>
      </w:r>
    </w:p>
    <w:p w14:paraId="4FC06D7B" w14:textId="77777777" w:rsidR="002817BF" w:rsidRPr="00231B5D" w:rsidRDefault="002817BF" w:rsidP="00231B5D">
      <w:pPr>
        <w:widowControl/>
        <w:autoSpaceDE/>
        <w:autoSpaceDN/>
        <w:spacing w:line="360" w:lineRule="auto"/>
        <w:jc w:val="both"/>
        <w:rPr>
          <w:rFonts w:ascii="Arial Narrow" w:hAnsi="Arial Narrow"/>
          <w:sz w:val="24"/>
          <w:szCs w:val="24"/>
          <w:lang w:val="hr-HR"/>
        </w:rPr>
      </w:pPr>
      <w:r w:rsidRPr="00231B5D">
        <w:rPr>
          <w:rFonts w:ascii="Arial Narrow" w:hAnsi="Arial Narrow"/>
          <w:sz w:val="24"/>
          <w:szCs w:val="24"/>
          <w:lang w:val="hr-HR"/>
        </w:rPr>
        <w:t>-</w:t>
      </w:r>
      <w:r w:rsidRPr="00231B5D">
        <w:rPr>
          <w:rFonts w:ascii="Arial Narrow" w:hAnsi="Arial Narrow"/>
          <w:sz w:val="24"/>
          <w:szCs w:val="24"/>
          <w:lang w:val="hr-HR"/>
        </w:rPr>
        <w:tab/>
        <w:t>Kongres Sleep Croatia 2025, Zagreb</w:t>
      </w:r>
    </w:p>
    <w:p w14:paraId="2434E81E" w14:textId="77777777" w:rsidR="002817BF" w:rsidRPr="00231B5D" w:rsidRDefault="002817BF" w:rsidP="00231B5D">
      <w:pPr>
        <w:widowControl/>
        <w:autoSpaceDE/>
        <w:autoSpaceDN/>
        <w:spacing w:line="360" w:lineRule="auto"/>
        <w:jc w:val="both"/>
        <w:rPr>
          <w:rFonts w:ascii="Arial Narrow" w:hAnsi="Arial Narrow"/>
          <w:sz w:val="24"/>
          <w:szCs w:val="24"/>
          <w:lang w:val="hr-HR"/>
        </w:rPr>
      </w:pPr>
      <w:r w:rsidRPr="00231B5D">
        <w:rPr>
          <w:rFonts w:ascii="Arial Narrow" w:hAnsi="Arial Narrow"/>
          <w:sz w:val="24"/>
          <w:szCs w:val="24"/>
          <w:lang w:val="hr-HR"/>
        </w:rPr>
        <w:t>-</w:t>
      </w:r>
      <w:r w:rsidRPr="00231B5D">
        <w:rPr>
          <w:rFonts w:ascii="Arial Narrow" w:hAnsi="Arial Narrow"/>
          <w:sz w:val="24"/>
          <w:szCs w:val="24"/>
          <w:lang w:val="hr-HR"/>
        </w:rPr>
        <w:tab/>
        <w:t>Druga regionalna konferencija o ovisnostima u okviru trogodišnjeg programa D(r)uga priča, Split</w:t>
      </w:r>
    </w:p>
    <w:p w14:paraId="1CB997F9" w14:textId="0679C211" w:rsidR="002817BF" w:rsidRPr="00231B5D" w:rsidRDefault="002817BF" w:rsidP="00231B5D">
      <w:pPr>
        <w:widowControl/>
        <w:autoSpaceDE/>
        <w:autoSpaceDN/>
        <w:spacing w:line="360" w:lineRule="auto"/>
        <w:jc w:val="both"/>
        <w:rPr>
          <w:rFonts w:ascii="Arial Narrow" w:hAnsi="Arial Narrow"/>
          <w:sz w:val="24"/>
          <w:szCs w:val="24"/>
          <w:lang w:val="hr-HR"/>
        </w:rPr>
      </w:pPr>
      <w:r w:rsidRPr="00231B5D">
        <w:rPr>
          <w:rFonts w:ascii="Arial Narrow" w:hAnsi="Arial Narrow"/>
          <w:sz w:val="24"/>
          <w:szCs w:val="24"/>
          <w:lang w:val="hr-HR"/>
        </w:rPr>
        <w:t>-</w:t>
      </w:r>
      <w:r w:rsidRPr="00231B5D">
        <w:rPr>
          <w:rFonts w:ascii="Arial Narrow" w:hAnsi="Arial Narrow"/>
          <w:sz w:val="24"/>
          <w:szCs w:val="24"/>
          <w:lang w:val="hr-HR"/>
        </w:rPr>
        <w:tab/>
        <w:t>Dan Bolnice (15. studenoga) uz prigodni simpozij o primjeni umjetne inteligencije i digitalnih tehnologija u zdravstvu</w:t>
      </w:r>
    </w:p>
    <w:p w14:paraId="1707F377" w14:textId="61193B59" w:rsidR="002817BF" w:rsidRDefault="002817BF" w:rsidP="00231B5D">
      <w:pPr>
        <w:widowControl/>
        <w:autoSpaceDE/>
        <w:autoSpaceDN/>
        <w:spacing w:line="360" w:lineRule="auto"/>
        <w:jc w:val="both"/>
        <w:rPr>
          <w:rFonts w:ascii="Arial Narrow" w:hAnsi="Arial Narrow"/>
          <w:sz w:val="24"/>
          <w:szCs w:val="24"/>
          <w:lang w:val="hr-HR"/>
        </w:rPr>
      </w:pPr>
      <w:r w:rsidRPr="00231B5D">
        <w:rPr>
          <w:rFonts w:ascii="Arial Narrow" w:hAnsi="Arial Narrow"/>
          <w:sz w:val="24"/>
          <w:szCs w:val="24"/>
          <w:lang w:val="hr-HR"/>
        </w:rPr>
        <w:t>-</w:t>
      </w:r>
      <w:r w:rsidRPr="00231B5D">
        <w:rPr>
          <w:rFonts w:ascii="Arial Narrow" w:hAnsi="Arial Narrow"/>
          <w:sz w:val="24"/>
          <w:szCs w:val="24"/>
          <w:lang w:val="hr-HR"/>
        </w:rPr>
        <w:tab/>
        <w:t>Završna konferencija projekata „Razvoj mobilnih rehabilitacijskih timova u zajednici” i „Akademija oporavka”</w:t>
      </w:r>
    </w:p>
    <w:p w14:paraId="2006B341" w14:textId="5472DCFA" w:rsidR="00564A02" w:rsidRDefault="00564A02" w:rsidP="00231B5D">
      <w:pPr>
        <w:widowControl/>
        <w:autoSpaceDE/>
        <w:autoSpaceDN/>
        <w:spacing w:line="360" w:lineRule="auto"/>
        <w:jc w:val="both"/>
        <w:rPr>
          <w:rFonts w:ascii="Arial Narrow" w:hAnsi="Arial Narrow"/>
          <w:sz w:val="24"/>
          <w:szCs w:val="24"/>
          <w:lang w:val="hr-HR"/>
        </w:rPr>
      </w:pPr>
    </w:p>
    <w:p w14:paraId="55943444" w14:textId="69B76A04" w:rsidR="00564A02" w:rsidRDefault="00564A02" w:rsidP="00231B5D">
      <w:pPr>
        <w:widowControl/>
        <w:autoSpaceDE/>
        <w:autoSpaceDN/>
        <w:spacing w:line="360" w:lineRule="auto"/>
        <w:jc w:val="both"/>
        <w:rPr>
          <w:rFonts w:ascii="Arial Narrow" w:hAnsi="Arial Narrow"/>
          <w:sz w:val="24"/>
          <w:szCs w:val="24"/>
          <w:lang w:val="hr-HR"/>
        </w:rPr>
      </w:pPr>
    </w:p>
    <w:p w14:paraId="3C6B1570" w14:textId="77777777" w:rsidR="00564A02" w:rsidRPr="00231B5D" w:rsidRDefault="00564A02" w:rsidP="00231B5D">
      <w:pPr>
        <w:widowControl/>
        <w:autoSpaceDE/>
        <w:autoSpaceDN/>
        <w:spacing w:line="360" w:lineRule="auto"/>
        <w:jc w:val="both"/>
        <w:rPr>
          <w:rFonts w:ascii="Arial Narrow" w:hAnsi="Arial Narrow"/>
          <w:sz w:val="24"/>
          <w:szCs w:val="24"/>
          <w:lang w:val="hr-HR"/>
        </w:rPr>
      </w:pPr>
    </w:p>
    <w:p w14:paraId="2713E510" w14:textId="77777777" w:rsidR="002817BF" w:rsidRPr="00231B5D" w:rsidRDefault="002817BF" w:rsidP="00231B5D">
      <w:pPr>
        <w:widowControl/>
        <w:autoSpaceDE/>
        <w:autoSpaceDN/>
        <w:spacing w:line="360" w:lineRule="auto"/>
        <w:jc w:val="both"/>
        <w:rPr>
          <w:rFonts w:ascii="Arial Narrow" w:hAnsi="Arial Narrow"/>
          <w:sz w:val="24"/>
          <w:szCs w:val="24"/>
          <w:lang w:val="hr-HR"/>
        </w:rPr>
      </w:pPr>
    </w:p>
    <w:p w14:paraId="41475F91" w14:textId="3067E626" w:rsidR="002817BF" w:rsidRPr="00231B5D" w:rsidRDefault="002817BF" w:rsidP="00231B5D">
      <w:pPr>
        <w:widowControl/>
        <w:autoSpaceDE/>
        <w:autoSpaceDN/>
        <w:spacing w:line="360" w:lineRule="auto"/>
        <w:jc w:val="both"/>
        <w:rPr>
          <w:rFonts w:ascii="Arial Narrow" w:hAnsi="Arial Narrow"/>
          <w:b/>
          <w:sz w:val="24"/>
          <w:szCs w:val="24"/>
          <w:u w:val="single"/>
          <w:lang w:val="hr-HR"/>
        </w:rPr>
      </w:pPr>
      <w:r w:rsidRPr="00231B5D">
        <w:rPr>
          <w:rFonts w:ascii="Arial Narrow" w:hAnsi="Arial Narrow"/>
          <w:b/>
          <w:sz w:val="24"/>
          <w:szCs w:val="24"/>
          <w:u w:val="single"/>
          <w:lang w:val="hr-HR"/>
        </w:rPr>
        <w:lastRenderedPageBreak/>
        <w:t>Novoodobreni projekti i projekti čija se provedba nastavila u 202</w:t>
      </w:r>
      <w:r w:rsidR="007E43B3" w:rsidRPr="00231B5D">
        <w:rPr>
          <w:rFonts w:ascii="Arial Narrow" w:hAnsi="Arial Narrow"/>
          <w:b/>
          <w:sz w:val="24"/>
          <w:szCs w:val="24"/>
          <w:u w:val="single"/>
          <w:lang w:val="hr-HR"/>
        </w:rPr>
        <w:t>5</w:t>
      </w:r>
      <w:r w:rsidRPr="00231B5D">
        <w:rPr>
          <w:rFonts w:ascii="Arial Narrow" w:hAnsi="Arial Narrow"/>
          <w:b/>
          <w:sz w:val="24"/>
          <w:szCs w:val="24"/>
          <w:u w:val="single"/>
          <w:lang w:val="hr-HR"/>
        </w:rPr>
        <w:t>. godini</w:t>
      </w:r>
    </w:p>
    <w:p w14:paraId="6A2A25D3" w14:textId="77777777" w:rsidR="00B23311" w:rsidRPr="00231B5D" w:rsidRDefault="00B23311" w:rsidP="00231B5D">
      <w:pPr>
        <w:widowControl/>
        <w:autoSpaceDE/>
        <w:autoSpaceDN/>
        <w:spacing w:line="360" w:lineRule="auto"/>
        <w:jc w:val="both"/>
        <w:rPr>
          <w:rFonts w:ascii="Arial Narrow" w:hAnsi="Arial Narrow"/>
          <w:b/>
          <w:sz w:val="24"/>
          <w:szCs w:val="24"/>
          <w:u w:val="single"/>
          <w:lang w:val="hr-HR"/>
        </w:rPr>
      </w:pPr>
    </w:p>
    <w:p w14:paraId="6DF9FBEC" w14:textId="54C5BCE1" w:rsidR="00B23311" w:rsidRPr="00231B5D" w:rsidRDefault="002817BF" w:rsidP="00231B5D">
      <w:pPr>
        <w:widowControl/>
        <w:autoSpaceDE/>
        <w:autoSpaceDN/>
        <w:spacing w:line="360" w:lineRule="auto"/>
        <w:jc w:val="both"/>
        <w:rPr>
          <w:rFonts w:ascii="Arial Narrow" w:hAnsi="Arial Narrow"/>
          <w:sz w:val="24"/>
          <w:szCs w:val="24"/>
          <w:lang w:val="hr-HR"/>
        </w:rPr>
      </w:pPr>
      <w:r w:rsidRPr="00231B5D">
        <w:rPr>
          <w:rFonts w:ascii="Arial Narrow" w:hAnsi="Arial Narrow"/>
          <w:sz w:val="24"/>
          <w:szCs w:val="24"/>
          <w:lang w:val="hr-HR"/>
        </w:rPr>
        <w:t>1.</w:t>
      </w:r>
      <w:r w:rsidRPr="00231B5D">
        <w:rPr>
          <w:rFonts w:ascii="Arial Narrow" w:hAnsi="Arial Narrow"/>
          <w:sz w:val="24"/>
          <w:szCs w:val="24"/>
          <w:lang w:val="hr-HR"/>
        </w:rPr>
        <w:tab/>
        <w:t xml:space="preserve">Nastavak provedbe: Projekt D(r)uga priča provodi Klinika za psihijatriju Vrapče u suradnji s Zajednicom Pape Ivana XXIII iz Vrgorca/Italije, uz financiranje Ministarstva zdravstva Republike Hrvatske iz sredstava raspoloživih iz dijela prihoda od igara na sreću. Projekt je namijenjen unaprjeđenju programa liječenja, psihosocijalnog tretmana i resocijalizacije osoba s problemom ovisnosti i ponašajnih ovisnosti. Trajanje projekta je tri godine (od 1. siječnja 2024. do 31. prosinca 2026.), s ukupnim proračunom od 350.570,50 </w:t>
      </w:r>
      <w:r w:rsidR="0070382E" w:rsidRPr="00231B5D">
        <w:rPr>
          <w:rFonts w:ascii="Arial Narrow" w:hAnsi="Arial Narrow"/>
          <w:sz w:val="24"/>
          <w:szCs w:val="24"/>
          <w:lang w:val="hr-HR"/>
        </w:rPr>
        <w:t>€</w:t>
      </w:r>
      <w:r w:rsidRPr="00231B5D">
        <w:rPr>
          <w:rFonts w:ascii="Arial Narrow" w:hAnsi="Arial Narrow"/>
          <w:sz w:val="24"/>
          <w:szCs w:val="24"/>
          <w:lang w:val="hr-HR"/>
        </w:rPr>
        <w:t>.</w:t>
      </w:r>
    </w:p>
    <w:p w14:paraId="2A4278A2" w14:textId="4764F964" w:rsidR="002817BF" w:rsidRPr="00231B5D" w:rsidRDefault="002817BF" w:rsidP="00231B5D">
      <w:pPr>
        <w:widowControl/>
        <w:autoSpaceDE/>
        <w:autoSpaceDN/>
        <w:spacing w:line="360" w:lineRule="auto"/>
        <w:jc w:val="both"/>
        <w:rPr>
          <w:rFonts w:ascii="Arial Narrow" w:hAnsi="Arial Narrow"/>
          <w:sz w:val="24"/>
          <w:szCs w:val="24"/>
          <w:lang w:val="hr-HR"/>
        </w:rPr>
      </w:pPr>
      <w:r w:rsidRPr="00231B5D">
        <w:rPr>
          <w:rFonts w:ascii="Arial Narrow" w:hAnsi="Arial Narrow"/>
          <w:sz w:val="24"/>
          <w:szCs w:val="24"/>
          <w:lang w:val="hr-HR"/>
        </w:rPr>
        <w:t>2.</w:t>
      </w:r>
      <w:r w:rsidRPr="00231B5D">
        <w:rPr>
          <w:rFonts w:ascii="Arial Narrow" w:hAnsi="Arial Narrow"/>
          <w:sz w:val="24"/>
          <w:szCs w:val="24"/>
          <w:lang w:val="hr-HR"/>
        </w:rPr>
        <w:tab/>
        <w:t xml:space="preserve">Nastavak provedbe: Projekt Mental-Care osmišljen je kao mali partnerski projekt u okviru programa Erasmus+ KA210-ADU – Partnerstva malih razmjera u obrazovanju odraslih. Cilj projekta je poboljšati kvalitetu života osoba s mentalnim poremećajima i njihovih obiteljskih skrbnika, unaprijediti suradnju između ključnih aktera te razviti inovativne vodiče za dobre prakse u području mentalnog zdravlja. Projekt traje 21 mjesec, od 10. listopada 2024. do 9. lipnja 2026., uz proračun od 60.000,00 </w:t>
      </w:r>
      <w:r w:rsidR="00515C18" w:rsidRPr="00231B5D">
        <w:rPr>
          <w:rFonts w:ascii="Arial Narrow" w:hAnsi="Arial Narrow"/>
          <w:sz w:val="24"/>
          <w:szCs w:val="24"/>
          <w:lang w:val="hr-HR"/>
        </w:rPr>
        <w:t>€.</w:t>
      </w:r>
      <w:r w:rsidRPr="00231B5D">
        <w:rPr>
          <w:rFonts w:ascii="Arial Narrow" w:hAnsi="Arial Narrow"/>
          <w:sz w:val="24"/>
          <w:szCs w:val="24"/>
          <w:lang w:val="hr-HR"/>
        </w:rPr>
        <w:t xml:space="preserve"> Koordinator je finska organizacija FinFami. </w:t>
      </w:r>
    </w:p>
    <w:p w14:paraId="2ED8DBB3" w14:textId="0D3D5600" w:rsidR="00515C18" w:rsidRPr="00231B5D" w:rsidRDefault="002817BF" w:rsidP="00231B5D">
      <w:pPr>
        <w:widowControl/>
        <w:autoSpaceDE/>
        <w:autoSpaceDN/>
        <w:spacing w:line="360" w:lineRule="auto"/>
        <w:jc w:val="both"/>
        <w:rPr>
          <w:rFonts w:ascii="Arial Narrow" w:hAnsi="Arial Narrow"/>
          <w:sz w:val="24"/>
          <w:szCs w:val="24"/>
          <w:lang w:val="hr-HR"/>
        </w:rPr>
      </w:pPr>
      <w:r w:rsidRPr="00231B5D">
        <w:rPr>
          <w:rFonts w:ascii="Arial Narrow" w:hAnsi="Arial Narrow"/>
          <w:sz w:val="24"/>
          <w:szCs w:val="24"/>
          <w:lang w:val="hr-HR"/>
        </w:rPr>
        <w:t>3.</w:t>
      </w:r>
      <w:r w:rsidRPr="00231B5D">
        <w:rPr>
          <w:rFonts w:ascii="Arial Narrow" w:hAnsi="Arial Narrow"/>
          <w:sz w:val="24"/>
          <w:szCs w:val="24"/>
          <w:lang w:val="hr-HR"/>
        </w:rPr>
        <w:tab/>
        <w:t xml:space="preserve">Nastavak provedbe: Projekt Akademija oporavka ima za cilj unaprijediti proces oporavka i socijalne uključenosti osoba s mentalnim poteškoćama kroz edukaciju, podršku i suradnju različitih dionika. Ukupna vrijednost mu je 65.000,00 </w:t>
      </w:r>
      <w:r w:rsidR="00515C18" w:rsidRPr="00231B5D">
        <w:rPr>
          <w:rFonts w:ascii="Arial Narrow" w:hAnsi="Arial Narrow"/>
          <w:sz w:val="24"/>
          <w:szCs w:val="24"/>
          <w:lang w:val="hr-HR"/>
        </w:rPr>
        <w:t>€</w:t>
      </w:r>
      <w:r w:rsidRPr="00231B5D">
        <w:rPr>
          <w:rFonts w:ascii="Arial Narrow" w:hAnsi="Arial Narrow"/>
          <w:sz w:val="24"/>
          <w:szCs w:val="24"/>
          <w:lang w:val="hr-HR"/>
        </w:rPr>
        <w:t xml:space="preserve">, a provodio se tijekom cijele 2025. godine, uz financijsku podršku Grada Zagreba. </w:t>
      </w:r>
    </w:p>
    <w:p w14:paraId="40A84CF1" w14:textId="7EFE1399" w:rsidR="002817BF" w:rsidRPr="00231B5D" w:rsidRDefault="002817BF" w:rsidP="00231B5D">
      <w:pPr>
        <w:widowControl/>
        <w:autoSpaceDE/>
        <w:autoSpaceDN/>
        <w:spacing w:line="360" w:lineRule="auto"/>
        <w:jc w:val="both"/>
        <w:rPr>
          <w:rFonts w:ascii="Arial Narrow" w:hAnsi="Arial Narrow"/>
          <w:sz w:val="24"/>
          <w:szCs w:val="24"/>
          <w:lang w:val="hr-HR"/>
        </w:rPr>
      </w:pPr>
      <w:r w:rsidRPr="00231B5D">
        <w:rPr>
          <w:rFonts w:ascii="Arial Narrow" w:hAnsi="Arial Narrow"/>
          <w:sz w:val="24"/>
          <w:szCs w:val="24"/>
          <w:lang w:val="hr-HR"/>
        </w:rPr>
        <w:t>4.</w:t>
      </w:r>
      <w:r w:rsidRPr="00231B5D">
        <w:rPr>
          <w:rFonts w:ascii="Arial Narrow" w:hAnsi="Arial Narrow"/>
          <w:sz w:val="24"/>
          <w:szCs w:val="24"/>
          <w:lang w:val="hr-HR"/>
        </w:rPr>
        <w:tab/>
        <w:t xml:space="preserve">Nastavak provedbe: Projekt Play Your Cards Right provodi se u okviru programa Erasmus+ (KA220-VET – Partnerstva za suradnju u strukovnom obrazovanju i osposobljavanju), a nositelj projekta je AEVR - Asociatia Educatie Pentru Viata Reala iz Bukurešta, Rumunjska. Klinika za psihijatriju Vrapče sudjeluje kao jedan od partnera, uz organizacije iz Portugala, Rumunjske i Španjolske. Projekt ima za cilj unaprijediti strukovno obrazovanje i osposobljavanje u području borbe protiv ovisnosti, mentalnog zdravlja i društvene inkluzije kroz inovativne metode i međunarodnu suradnju. Projekt traje 30 mjeseci (1. prosinca 2023. – 31. svibnja 2026.), a ukupni proračun je 250.000,00 </w:t>
      </w:r>
      <w:r w:rsidR="00515C18" w:rsidRPr="00231B5D">
        <w:rPr>
          <w:rFonts w:ascii="Arial Narrow" w:hAnsi="Arial Narrow"/>
          <w:sz w:val="24"/>
          <w:szCs w:val="24"/>
          <w:lang w:val="hr-HR"/>
        </w:rPr>
        <w:t>€</w:t>
      </w:r>
      <w:r w:rsidRPr="00231B5D">
        <w:rPr>
          <w:rFonts w:ascii="Arial Narrow" w:hAnsi="Arial Narrow"/>
          <w:sz w:val="24"/>
          <w:szCs w:val="24"/>
          <w:lang w:val="hr-HR"/>
        </w:rPr>
        <w:t xml:space="preserve">.  </w:t>
      </w:r>
    </w:p>
    <w:p w14:paraId="139C9557" w14:textId="40719138" w:rsidR="002817BF" w:rsidRPr="00231B5D" w:rsidRDefault="002817BF" w:rsidP="00231B5D">
      <w:pPr>
        <w:widowControl/>
        <w:autoSpaceDE/>
        <w:autoSpaceDN/>
        <w:spacing w:line="360" w:lineRule="auto"/>
        <w:jc w:val="both"/>
        <w:rPr>
          <w:rFonts w:ascii="Arial Narrow" w:hAnsi="Arial Narrow"/>
          <w:sz w:val="24"/>
          <w:szCs w:val="24"/>
          <w:lang w:val="hr-HR"/>
        </w:rPr>
      </w:pPr>
      <w:r w:rsidRPr="00231B5D">
        <w:rPr>
          <w:rFonts w:ascii="Arial Narrow" w:hAnsi="Arial Narrow"/>
          <w:sz w:val="24"/>
          <w:szCs w:val="24"/>
          <w:lang w:val="hr-HR"/>
        </w:rPr>
        <w:t>5.</w:t>
      </w:r>
      <w:r w:rsidRPr="00231B5D">
        <w:rPr>
          <w:rFonts w:ascii="Arial Narrow" w:hAnsi="Arial Narrow"/>
          <w:sz w:val="24"/>
          <w:szCs w:val="24"/>
          <w:lang w:val="hr-HR"/>
        </w:rPr>
        <w:tab/>
        <w:t xml:space="preserve">Nastavak provedbe: Projekt razvoja mobilnih rehabilitacijskih timova, financiran iz državnog proračuna Republike Hrvatske kroz Aktivnost A 789006, provodi Ministarstvo zdravstva RH u suradnji s Klinikom za psihijatriju Vrapče. Ugovor za provedbu projekta u 2025. godini potpisan je 17. veljače 2025.  Vrijeme provedbe projekta bilo je od 1. siječnja 2025. do 31. prosinca 2025. godine a ukupna vrijednost projekta iznosila je 142.171,95 </w:t>
      </w:r>
      <w:r w:rsidR="00515C18" w:rsidRPr="00231B5D">
        <w:rPr>
          <w:rFonts w:ascii="Arial Narrow" w:hAnsi="Arial Narrow"/>
          <w:sz w:val="24"/>
          <w:szCs w:val="24"/>
          <w:lang w:val="hr-HR"/>
        </w:rPr>
        <w:t>€</w:t>
      </w:r>
      <w:r w:rsidRPr="00231B5D">
        <w:rPr>
          <w:rFonts w:ascii="Arial Narrow" w:hAnsi="Arial Narrow"/>
          <w:sz w:val="24"/>
          <w:szCs w:val="24"/>
          <w:lang w:val="hr-HR"/>
        </w:rPr>
        <w:t xml:space="preserve">. Cilj projekta je razviti uslugu mobilnih psihijatrijskih timova na nacionalnoj razini te promovirati psihosocijalne usluge u zajednici kao dio sustava zaštite mentalnog zdravlja. Partner u projektu je Udruga "Svitanje". Projekt predstavlja značajan iskorak u osnaživanju zajedničkog djelovanja stručnjaka i pacijenata u rehabilitaciji i integraciji osoba s mentalnim poteškoćama u društvo, nastavlja se i u 2026. godini. </w:t>
      </w:r>
    </w:p>
    <w:p w14:paraId="7357DB8B" w14:textId="66D92DC5" w:rsidR="002817BF" w:rsidRPr="00231B5D" w:rsidRDefault="0092023F" w:rsidP="00231B5D">
      <w:pPr>
        <w:widowControl/>
        <w:autoSpaceDE/>
        <w:autoSpaceDN/>
        <w:spacing w:line="360" w:lineRule="auto"/>
        <w:jc w:val="both"/>
        <w:rPr>
          <w:rFonts w:ascii="Arial Narrow" w:hAnsi="Arial Narrow"/>
          <w:sz w:val="24"/>
          <w:szCs w:val="24"/>
          <w:lang w:val="hr-HR"/>
        </w:rPr>
      </w:pPr>
      <w:r>
        <w:rPr>
          <w:rFonts w:ascii="Arial Narrow" w:hAnsi="Arial Narrow"/>
          <w:sz w:val="24"/>
          <w:szCs w:val="24"/>
          <w:lang w:val="hr-HR"/>
        </w:rPr>
        <w:lastRenderedPageBreak/>
        <w:t>6</w:t>
      </w:r>
      <w:r w:rsidR="002817BF" w:rsidRPr="00231B5D">
        <w:rPr>
          <w:rFonts w:ascii="Arial Narrow" w:hAnsi="Arial Narrow"/>
          <w:sz w:val="24"/>
          <w:szCs w:val="24"/>
          <w:lang w:val="hr-HR"/>
        </w:rPr>
        <w:t>.</w:t>
      </w:r>
      <w:r w:rsidR="002817BF" w:rsidRPr="00231B5D">
        <w:rPr>
          <w:rFonts w:ascii="Arial Narrow" w:hAnsi="Arial Narrow"/>
          <w:sz w:val="24"/>
          <w:szCs w:val="24"/>
          <w:lang w:val="hr-HR"/>
        </w:rPr>
        <w:tab/>
        <w:t xml:space="preserve">Nastavak provedbe: Projekt resocijalizacije ovisnika koji se liječe na Zavodu za liječenje ovisnosti i na Zavodu za dualne poremećaje ima za cilj doprinijeti boljem praćenju korisnika, smanjenju recidiva, uspostavi trajnije apstinencije, pozitivnim promjenama u ponašanju i cjelokupnom funkcioniranju. Projekt financira Grad Zagreb, a nastavio se provoditi i u 2025. godini. </w:t>
      </w:r>
    </w:p>
    <w:p w14:paraId="0C8E61E7" w14:textId="78931F97" w:rsidR="002817BF" w:rsidRPr="00231B5D" w:rsidRDefault="0092023F" w:rsidP="00231B5D">
      <w:pPr>
        <w:widowControl/>
        <w:autoSpaceDE/>
        <w:autoSpaceDN/>
        <w:spacing w:line="360" w:lineRule="auto"/>
        <w:jc w:val="both"/>
        <w:rPr>
          <w:rFonts w:ascii="Arial Narrow" w:hAnsi="Arial Narrow"/>
          <w:sz w:val="24"/>
          <w:szCs w:val="24"/>
          <w:lang w:val="hr-HR"/>
        </w:rPr>
      </w:pPr>
      <w:r>
        <w:rPr>
          <w:rFonts w:ascii="Arial Narrow" w:hAnsi="Arial Narrow"/>
          <w:sz w:val="24"/>
          <w:szCs w:val="24"/>
          <w:lang w:val="hr-HR"/>
        </w:rPr>
        <w:t>7</w:t>
      </w:r>
      <w:r w:rsidR="002817BF" w:rsidRPr="00231B5D">
        <w:rPr>
          <w:rFonts w:ascii="Arial Narrow" w:hAnsi="Arial Narrow"/>
          <w:sz w:val="24"/>
          <w:szCs w:val="24"/>
          <w:lang w:val="hr-HR"/>
        </w:rPr>
        <w:t>.</w:t>
      </w:r>
      <w:r w:rsidR="002817BF" w:rsidRPr="00231B5D">
        <w:rPr>
          <w:rFonts w:ascii="Arial Narrow" w:hAnsi="Arial Narrow"/>
          <w:sz w:val="24"/>
          <w:szCs w:val="24"/>
          <w:lang w:val="hr-HR"/>
        </w:rPr>
        <w:tab/>
        <w:t>Nastavak provedbe: AI4Health - Klinika za psihijatriju Vrapče je u 2025. godini sudjelovala kao piloting site u projektu **Ai4Health.Cro – Europski Digitalni Inovacijski Centar za AI u zdravstvu i medicini – pilotiranje digitalnih rješenja, koji je financiran kroz Europski Digitalni Inovacijski Centar (EDIH) AI4Health.Cro i usmjeren na razvoj i testiranje inovativnih AI-baziranih digitalnih rješenja za pametno zdravstvo. Projekt, koji koordinira Institut Ruđer Bošković uz brojne partnerske institucije i organizacije, uključuje mogućnost testiranja tehnologija u kliničkim uvjetima, podršku u edukaciji i umrežavanju te razvoj digitalnih zdravstvenih inovacija uz potporu EU sredstava kako bi se unaprijedilo zdravstveno sustavno djelovanje i iskustvo pacijenata i zdravstvenih stručnjaka. U 2025. godini kao dio tog europskog projekta pilotirali smo dvije digitalne AI rješenja koja su kroz AI4Health.Cro inicijative testirana u praksi, uključujući rješenja za unapređenje dijagnostike i kontinuirano praćenje zdravstvenih stanja, čime smo doprinijeli razvoju i validaciji tehnologija koje mogu poboljšati učinkovitost i kvalitetu zdravstvene skrbi u realnim kliničkim okruženjima. Ovaj oblik suradnje pokazao je kako digitalna zdravstvena rješenja i umjetna inteligencija mogu biti integrirani u kliničku praksu te postaviti temelje za daljnje inovacije, a u 2026. godini planiramo intenzivirati sudjelovanje i testirati nove AI tehnologije kroz model suradnje predviđen projektom AI4Health.Cro.</w:t>
      </w:r>
    </w:p>
    <w:p w14:paraId="4D4E9EE1" w14:textId="29A37857" w:rsidR="002817BF" w:rsidRPr="00231B5D" w:rsidRDefault="0092023F" w:rsidP="00231B5D">
      <w:pPr>
        <w:widowControl/>
        <w:autoSpaceDE/>
        <w:autoSpaceDN/>
        <w:spacing w:line="360" w:lineRule="auto"/>
        <w:jc w:val="both"/>
        <w:rPr>
          <w:rFonts w:ascii="Arial Narrow" w:hAnsi="Arial Narrow"/>
          <w:sz w:val="24"/>
          <w:szCs w:val="24"/>
          <w:lang w:val="hr-HR"/>
        </w:rPr>
      </w:pPr>
      <w:r>
        <w:rPr>
          <w:rFonts w:ascii="Arial Narrow" w:hAnsi="Arial Narrow"/>
          <w:sz w:val="24"/>
          <w:szCs w:val="24"/>
          <w:lang w:val="hr-HR"/>
        </w:rPr>
        <w:t>8</w:t>
      </w:r>
      <w:r w:rsidR="002817BF" w:rsidRPr="00231B5D">
        <w:rPr>
          <w:rFonts w:ascii="Arial Narrow" w:hAnsi="Arial Narrow"/>
          <w:sz w:val="24"/>
          <w:szCs w:val="24"/>
          <w:lang w:val="hr-HR"/>
        </w:rPr>
        <w:t>.</w:t>
      </w:r>
      <w:r w:rsidR="002817BF" w:rsidRPr="00231B5D">
        <w:rPr>
          <w:rFonts w:ascii="Arial Narrow" w:hAnsi="Arial Narrow"/>
          <w:sz w:val="24"/>
          <w:szCs w:val="24"/>
          <w:lang w:val="hr-HR"/>
        </w:rPr>
        <w:tab/>
        <w:t xml:space="preserve">Novoodobreni projekt: ADawarE (Dementia Awareness Education) je projekt financiran kroz program Erasmus+ (KA220-ADU – Suradnička partnerstva u obrazovanju odraslih). Trajanje projekta je 1. listopada 2025. – 30. rujna 2028. (36 mjeseci) a ukupni proračun iznosi 400.000,00 </w:t>
      </w:r>
      <w:r w:rsidR="007E43B3" w:rsidRPr="00231B5D">
        <w:rPr>
          <w:rFonts w:ascii="Arial Narrow" w:hAnsi="Arial Narrow"/>
          <w:sz w:val="24"/>
          <w:szCs w:val="24"/>
          <w:lang w:val="hr-HR"/>
        </w:rPr>
        <w:t>€</w:t>
      </w:r>
      <w:r w:rsidR="002817BF" w:rsidRPr="00231B5D">
        <w:rPr>
          <w:rFonts w:ascii="Arial Narrow" w:hAnsi="Arial Narrow"/>
          <w:sz w:val="24"/>
          <w:szCs w:val="24"/>
          <w:lang w:val="hr-HR"/>
        </w:rPr>
        <w:t>. Opći cilj projekta je povećati svijest i ojačati stratešku suradnju u području demencije kroz kontinuirano učenje i inovativne aktivnosti među organizacijama u EU i šire, uz posebno uključivanje imigrantskih skupina i ljudi iz udaljenih područja. Kao Centar izvrsnosti za Alzheimerovu bolest i psihijatriju starije životne dobi, Klinika za psihijatriju Vrapče ima ključnu ulogu u stručnom dijelu projekta. Naši stručnjaci sa Zavoda za biologijsku psihijatriju i psihogerijatriju sudjelovat će u istraživanju, kreiranju edukativnih materijala te provedbi treninga.</w:t>
      </w:r>
    </w:p>
    <w:p w14:paraId="5C31EDE9" w14:textId="04E423FB" w:rsidR="002817BF" w:rsidRPr="00231B5D" w:rsidRDefault="0092023F" w:rsidP="00231B5D">
      <w:pPr>
        <w:widowControl/>
        <w:autoSpaceDE/>
        <w:autoSpaceDN/>
        <w:spacing w:line="360" w:lineRule="auto"/>
        <w:jc w:val="both"/>
        <w:rPr>
          <w:rFonts w:ascii="Arial Narrow" w:hAnsi="Arial Narrow"/>
          <w:sz w:val="24"/>
          <w:szCs w:val="24"/>
          <w:lang w:val="hr-HR"/>
        </w:rPr>
      </w:pPr>
      <w:r>
        <w:rPr>
          <w:rFonts w:ascii="Arial Narrow" w:hAnsi="Arial Narrow"/>
          <w:sz w:val="24"/>
          <w:szCs w:val="24"/>
          <w:lang w:val="hr-HR"/>
        </w:rPr>
        <w:t>9</w:t>
      </w:r>
      <w:r w:rsidR="002817BF" w:rsidRPr="00231B5D">
        <w:rPr>
          <w:rFonts w:ascii="Arial Narrow" w:hAnsi="Arial Narrow"/>
          <w:sz w:val="24"/>
          <w:szCs w:val="24"/>
          <w:lang w:val="hr-HR"/>
        </w:rPr>
        <w:t>.</w:t>
      </w:r>
      <w:r w:rsidR="002817BF" w:rsidRPr="00231B5D">
        <w:rPr>
          <w:rFonts w:ascii="Arial Narrow" w:hAnsi="Arial Narrow"/>
          <w:sz w:val="24"/>
          <w:szCs w:val="24"/>
          <w:lang w:val="hr-HR"/>
        </w:rPr>
        <w:tab/>
        <w:t xml:space="preserve">Novoodobreni projekt: Unplugged: Addressing compulsive behaviors and promoting healthy digital habits among youth je projekt financiran kroz program Erasmus+ (KA220-YOU – Partnerstva suradnje u području mladih). Trajanje projekta je od 1. ožujka 2025. do 28. veljače 2027. (24 mjeseca), a ukupni proračun iznosi 250.000,00 </w:t>
      </w:r>
      <w:r w:rsidR="007E43B3" w:rsidRPr="00231B5D">
        <w:rPr>
          <w:rFonts w:ascii="Arial Narrow" w:hAnsi="Arial Narrow"/>
          <w:sz w:val="24"/>
          <w:szCs w:val="24"/>
          <w:lang w:val="hr-HR"/>
        </w:rPr>
        <w:t>€</w:t>
      </w:r>
      <w:r w:rsidR="002817BF" w:rsidRPr="00231B5D">
        <w:rPr>
          <w:rFonts w:ascii="Arial Narrow" w:hAnsi="Arial Narrow"/>
          <w:sz w:val="24"/>
          <w:szCs w:val="24"/>
          <w:lang w:val="hr-HR"/>
        </w:rPr>
        <w:t xml:space="preserve">. Opći cilj projekta je ojačati kapacitete pet partnerskih organizacija u prevenciji i adresiranju kompulzivnih ponašanja i ovisnosti o ekranima među mladima kroz razvoj metodologije neformalnog obrazovanja i provedbu osam strukturiranih radionica. Projekt će izravno uključiti 45 mladih po zemlji koji će razviti strategije suočavanja s problemima povezanima s prekomjernom uporabom interneta, online igara i kockanja. Dodatno, aktivnosti podizanja svijesti dosegnut će najmanje 5.000 mladih, </w:t>
      </w:r>
      <w:r w:rsidR="002817BF" w:rsidRPr="00231B5D">
        <w:rPr>
          <w:rFonts w:ascii="Arial Narrow" w:hAnsi="Arial Narrow"/>
          <w:sz w:val="24"/>
          <w:szCs w:val="24"/>
          <w:lang w:val="hr-HR"/>
        </w:rPr>
        <w:lastRenderedPageBreak/>
        <w:t>informirajući ih o rizicima kompulzivnih ponašanja i potičući ih da potraže dodatne informacije i pomoć, čime se jača njihova otpornost i samoregulacija.</w:t>
      </w:r>
    </w:p>
    <w:p w14:paraId="26C8D82F" w14:textId="77777777" w:rsidR="002817BF" w:rsidRPr="00231B5D" w:rsidRDefault="002817BF" w:rsidP="00231B5D">
      <w:pPr>
        <w:widowControl/>
        <w:autoSpaceDE/>
        <w:autoSpaceDN/>
        <w:spacing w:line="360" w:lineRule="auto"/>
        <w:jc w:val="both"/>
        <w:rPr>
          <w:rFonts w:ascii="Arial Narrow" w:hAnsi="Arial Narrow"/>
          <w:sz w:val="24"/>
          <w:szCs w:val="24"/>
          <w:u w:val="single"/>
          <w:lang w:val="hr-HR"/>
        </w:rPr>
      </w:pPr>
    </w:p>
    <w:p w14:paraId="021A4757" w14:textId="77777777" w:rsidR="002817BF" w:rsidRPr="00231B5D" w:rsidRDefault="00211487" w:rsidP="00231B5D">
      <w:pPr>
        <w:widowControl/>
        <w:autoSpaceDE/>
        <w:autoSpaceDN/>
        <w:spacing w:line="360" w:lineRule="auto"/>
        <w:jc w:val="both"/>
        <w:rPr>
          <w:rFonts w:ascii="Arial Narrow" w:hAnsi="Arial Narrow"/>
          <w:b/>
          <w:sz w:val="24"/>
          <w:szCs w:val="24"/>
          <w:u w:val="single"/>
          <w:lang w:val="hr-HR"/>
        </w:rPr>
      </w:pPr>
      <w:r w:rsidRPr="00231B5D">
        <w:rPr>
          <w:rFonts w:ascii="Arial Narrow" w:hAnsi="Arial Narrow"/>
          <w:b/>
          <w:sz w:val="24"/>
          <w:szCs w:val="24"/>
          <w:u w:val="single"/>
          <w:lang w:val="hr-HR"/>
        </w:rPr>
        <w:t>Investicije i investicijsko održavanje</w:t>
      </w:r>
    </w:p>
    <w:p w14:paraId="452F8AEE" w14:textId="77777777" w:rsidR="00127C5B" w:rsidRPr="00231B5D" w:rsidRDefault="00127C5B" w:rsidP="00231B5D">
      <w:pPr>
        <w:widowControl/>
        <w:autoSpaceDE/>
        <w:autoSpaceDN/>
        <w:spacing w:line="360" w:lineRule="auto"/>
        <w:jc w:val="both"/>
        <w:rPr>
          <w:rFonts w:ascii="Arial Narrow" w:hAnsi="Arial Narrow"/>
          <w:sz w:val="24"/>
          <w:szCs w:val="24"/>
          <w:u w:val="single"/>
          <w:lang w:val="hr-HR"/>
        </w:rPr>
      </w:pPr>
    </w:p>
    <w:p w14:paraId="4BF19A63" w14:textId="77777777" w:rsidR="00211487" w:rsidRPr="00231B5D" w:rsidRDefault="00211487" w:rsidP="00231B5D">
      <w:pPr>
        <w:widowControl/>
        <w:autoSpaceDE/>
        <w:autoSpaceDN/>
        <w:spacing w:line="360" w:lineRule="auto"/>
        <w:jc w:val="both"/>
        <w:rPr>
          <w:rFonts w:ascii="Arial Narrow" w:hAnsi="Arial Narrow"/>
          <w:sz w:val="24"/>
          <w:szCs w:val="24"/>
          <w:u w:val="single"/>
          <w:lang w:val="hr-HR"/>
        </w:rPr>
      </w:pPr>
      <w:r w:rsidRPr="00231B5D">
        <w:rPr>
          <w:rFonts w:ascii="Arial Narrow" w:hAnsi="Arial Narrow"/>
          <w:sz w:val="24"/>
          <w:szCs w:val="24"/>
          <w:u w:val="single"/>
          <w:lang w:val="hr-HR"/>
        </w:rPr>
        <w:t>Implementacija integriranog bolničkog informacijskog sustava</w:t>
      </w:r>
    </w:p>
    <w:p w14:paraId="0EBCB537" w14:textId="77777777" w:rsidR="00E364BE" w:rsidRPr="00231B5D" w:rsidRDefault="00E364BE" w:rsidP="00231B5D">
      <w:pPr>
        <w:widowControl/>
        <w:autoSpaceDE/>
        <w:autoSpaceDN/>
        <w:spacing w:line="360" w:lineRule="auto"/>
        <w:jc w:val="both"/>
        <w:rPr>
          <w:rFonts w:ascii="Arial Narrow" w:hAnsi="Arial Narrow"/>
          <w:sz w:val="24"/>
          <w:szCs w:val="24"/>
          <w:u w:val="single"/>
          <w:lang w:val="hr-HR"/>
        </w:rPr>
      </w:pPr>
    </w:p>
    <w:p w14:paraId="7880AC02" w14:textId="098E9D49" w:rsidR="002817BF" w:rsidRPr="00231B5D" w:rsidRDefault="002817BF" w:rsidP="00231B5D">
      <w:pPr>
        <w:widowControl/>
        <w:autoSpaceDE/>
        <w:autoSpaceDN/>
        <w:spacing w:line="360" w:lineRule="auto"/>
        <w:jc w:val="both"/>
        <w:rPr>
          <w:rFonts w:ascii="Arial Narrow" w:hAnsi="Arial Narrow"/>
          <w:sz w:val="24"/>
          <w:szCs w:val="24"/>
          <w:lang w:val="hr-HR"/>
        </w:rPr>
      </w:pPr>
      <w:r w:rsidRPr="00231B5D">
        <w:rPr>
          <w:rFonts w:ascii="Arial Narrow" w:hAnsi="Arial Narrow"/>
          <w:sz w:val="24"/>
          <w:szCs w:val="24"/>
          <w:lang w:val="hr-HR"/>
        </w:rPr>
        <w:t xml:space="preserve"> U 2025. godin</w:t>
      </w:r>
      <w:r w:rsidR="007E0F76" w:rsidRPr="00231B5D">
        <w:rPr>
          <w:rFonts w:ascii="Arial Narrow" w:hAnsi="Arial Narrow"/>
          <w:sz w:val="24"/>
          <w:szCs w:val="24"/>
          <w:lang w:val="hr-HR"/>
        </w:rPr>
        <w:t>i</w:t>
      </w:r>
      <w:r w:rsidRPr="00231B5D">
        <w:rPr>
          <w:rFonts w:ascii="Arial Narrow" w:hAnsi="Arial Narrow"/>
          <w:sz w:val="24"/>
          <w:szCs w:val="24"/>
          <w:lang w:val="hr-HR"/>
        </w:rPr>
        <w:t xml:space="preserve"> Klinika je uspješno dovršila implementaciju integriranog bolničkog informacijskog sustava te paralelno osigurala infrastrukturne preduvjete za sigurnu i pouzdanu pohranu podataka kroz migraciju na CDU. Time su standardizirani ključni procesi, smanjeno administrativno opterećenje i povećana kvaliteta, dostupnost i iskoristivost podataka za upravljanje, izvještavanje i sigurnost skrbi. Dodatnom prvom fazom nadogradnje sustav je dalje prilagođen specifičnostima psihijatrijskog liječenja i rada Klinike, uključujući inovativne funkcionalnosti, a čime je postavljen čvrst temelj za daljnje unapređenje kliničkih i organizacijskih modela skrbi u nadolazećem razdoblju.</w:t>
      </w:r>
    </w:p>
    <w:p w14:paraId="7B53CF4B" w14:textId="77777777" w:rsidR="00E364BE" w:rsidRPr="00231B5D" w:rsidRDefault="00E364BE" w:rsidP="00231B5D">
      <w:pPr>
        <w:widowControl/>
        <w:autoSpaceDE/>
        <w:autoSpaceDN/>
        <w:spacing w:line="360" w:lineRule="auto"/>
        <w:jc w:val="both"/>
        <w:rPr>
          <w:rFonts w:ascii="Arial Narrow" w:hAnsi="Arial Narrow"/>
          <w:sz w:val="24"/>
          <w:szCs w:val="24"/>
          <w:lang w:val="hr-HR"/>
        </w:rPr>
      </w:pPr>
    </w:p>
    <w:p w14:paraId="59447924" w14:textId="77777777" w:rsidR="002817BF" w:rsidRPr="00231B5D" w:rsidRDefault="00211487" w:rsidP="00231B5D">
      <w:pPr>
        <w:widowControl/>
        <w:autoSpaceDE/>
        <w:autoSpaceDN/>
        <w:spacing w:line="360" w:lineRule="auto"/>
        <w:jc w:val="both"/>
        <w:rPr>
          <w:rFonts w:ascii="Arial Narrow" w:hAnsi="Arial Narrow"/>
          <w:sz w:val="24"/>
          <w:szCs w:val="24"/>
          <w:u w:val="single"/>
          <w:lang w:val="hr-HR"/>
        </w:rPr>
      </w:pPr>
      <w:r w:rsidRPr="00231B5D">
        <w:rPr>
          <w:rFonts w:ascii="Arial Narrow" w:hAnsi="Arial Narrow"/>
          <w:sz w:val="24"/>
          <w:szCs w:val="24"/>
          <w:u w:val="single"/>
          <w:lang w:val="hr-HR"/>
        </w:rPr>
        <w:t xml:space="preserve">Izgradnja bolničkog parkirališta  </w:t>
      </w:r>
    </w:p>
    <w:p w14:paraId="32E82E86" w14:textId="77777777" w:rsidR="00E364BE" w:rsidRPr="00231B5D" w:rsidRDefault="00E364BE" w:rsidP="00231B5D">
      <w:pPr>
        <w:widowControl/>
        <w:autoSpaceDE/>
        <w:autoSpaceDN/>
        <w:spacing w:line="360" w:lineRule="auto"/>
        <w:jc w:val="both"/>
        <w:rPr>
          <w:rFonts w:ascii="Arial Narrow" w:hAnsi="Arial Narrow"/>
          <w:sz w:val="24"/>
          <w:szCs w:val="24"/>
          <w:u w:val="single"/>
          <w:lang w:val="hr-HR"/>
        </w:rPr>
      </w:pPr>
    </w:p>
    <w:p w14:paraId="104D995C" w14:textId="003A0B00" w:rsidR="002817BF" w:rsidRPr="00231B5D" w:rsidRDefault="002817BF" w:rsidP="00231B5D">
      <w:pPr>
        <w:widowControl/>
        <w:autoSpaceDE/>
        <w:autoSpaceDN/>
        <w:spacing w:line="360" w:lineRule="auto"/>
        <w:jc w:val="both"/>
        <w:rPr>
          <w:rFonts w:ascii="Arial Narrow" w:hAnsi="Arial Narrow"/>
          <w:sz w:val="24"/>
          <w:szCs w:val="24"/>
          <w:lang w:val="hr-HR"/>
        </w:rPr>
      </w:pPr>
      <w:r w:rsidRPr="00231B5D">
        <w:rPr>
          <w:rFonts w:ascii="Arial Narrow" w:hAnsi="Arial Narrow"/>
          <w:sz w:val="24"/>
          <w:szCs w:val="24"/>
          <w:lang w:val="hr-HR"/>
        </w:rPr>
        <w:t xml:space="preserve">Tijekom 2025. godine Klinika za psihijatriju Vrapče dovršila je izgradnju bolničkog parkirališta, čime je realizirana investicija čija je priprema prethodnih godina bila opterećena administrativnim i tehničkim izazovima, osobito u dijelu prolongiranja postupka ishođenja građevinske dozvole. Nakon što je u 2024. godini, preko Grada Zagreba, proveden postupak javne nabave za izvođenje radova, radovi su započeli krajem 2024. godine te su u prvih nekoliko mjeseci 2025. godine uspješno završeni. Ukupna vrijednost radova prema sklopljenom ugovoru iznosila je 159.280,00 </w:t>
      </w:r>
      <w:r w:rsidR="00D44472" w:rsidRPr="00231B5D">
        <w:rPr>
          <w:rFonts w:ascii="Arial Narrow" w:hAnsi="Arial Narrow"/>
          <w:sz w:val="24"/>
          <w:szCs w:val="24"/>
          <w:lang w:val="hr-HR"/>
        </w:rPr>
        <w:t xml:space="preserve">€ </w:t>
      </w:r>
      <w:r w:rsidRPr="00231B5D">
        <w:rPr>
          <w:rFonts w:ascii="Arial Narrow" w:hAnsi="Arial Narrow"/>
          <w:sz w:val="24"/>
          <w:szCs w:val="24"/>
          <w:lang w:val="hr-HR"/>
        </w:rPr>
        <w:t xml:space="preserve">bez PDV-a (199.100,00 </w:t>
      </w:r>
      <w:r w:rsidR="00D44472" w:rsidRPr="00231B5D">
        <w:rPr>
          <w:rFonts w:ascii="Arial Narrow" w:hAnsi="Arial Narrow"/>
          <w:sz w:val="24"/>
          <w:szCs w:val="24"/>
          <w:lang w:val="hr-HR"/>
        </w:rPr>
        <w:t xml:space="preserve">€ </w:t>
      </w:r>
      <w:r w:rsidRPr="00231B5D">
        <w:rPr>
          <w:rFonts w:ascii="Arial Narrow" w:hAnsi="Arial Narrow"/>
          <w:sz w:val="24"/>
          <w:szCs w:val="24"/>
          <w:lang w:val="hr-HR"/>
        </w:rPr>
        <w:t>s PDV-om).</w:t>
      </w:r>
    </w:p>
    <w:p w14:paraId="0C010743" w14:textId="23B5E196" w:rsidR="002817BF" w:rsidRDefault="002817BF" w:rsidP="00231B5D">
      <w:pPr>
        <w:widowControl/>
        <w:autoSpaceDE/>
        <w:autoSpaceDN/>
        <w:spacing w:line="360" w:lineRule="auto"/>
        <w:jc w:val="both"/>
        <w:rPr>
          <w:rFonts w:ascii="Arial Narrow" w:hAnsi="Arial Narrow"/>
          <w:sz w:val="24"/>
          <w:szCs w:val="24"/>
          <w:lang w:val="hr-HR"/>
        </w:rPr>
      </w:pPr>
      <w:r w:rsidRPr="00231B5D">
        <w:rPr>
          <w:rFonts w:ascii="Arial Narrow" w:hAnsi="Arial Narrow"/>
          <w:sz w:val="24"/>
          <w:szCs w:val="24"/>
          <w:lang w:val="hr-HR"/>
        </w:rPr>
        <w:t>Izgrađeno parkiralište projektirano je za ukupno 88 parkirnih mjesta, dimenzija 5,00 x 2,5 metara, s organizacijom parkiranja okomito na unutarnje prilazne prometnice. Posebna pažnja posvećena je pristupačnosti, pri čemu je osam parkirnih mjesta osigurano za osobe s invaliditetom i osobe sa smanjenom pokretljivošću. Dovršetkom ove investicije u 2025. godini značajno je unaprijeđena prometna organizacija unutar bolničkog kruga, smanjen broj nepropisnih parkiranja te osigurani adekvatniji kapaciteti za parkiranje zaposlenika, a posredno i pacijenata i posjetitelja kroz rasterećenje postojećih parkirališnih kapaciteta u zoni kolne porte.</w:t>
      </w:r>
    </w:p>
    <w:p w14:paraId="139BEC65" w14:textId="0C07CD02" w:rsidR="00564A02" w:rsidRDefault="00564A02" w:rsidP="00231B5D">
      <w:pPr>
        <w:widowControl/>
        <w:autoSpaceDE/>
        <w:autoSpaceDN/>
        <w:spacing w:line="360" w:lineRule="auto"/>
        <w:jc w:val="both"/>
        <w:rPr>
          <w:rFonts w:ascii="Arial Narrow" w:hAnsi="Arial Narrow"/>
          <w:sz w:val="24"/>
          <w:szCs w:val="24"/>
          <w:lang w:val="hr-HR"/>
        </w:rPr>
      </w:pPr>
    </w:p>
    <w:p w14:paraId="2250850B" w14:textId="58DE994D" w:rsidR="00564A02" w:rsidRDefault="00564A02" w:rsidP="00231B5D">
      <w:pPr>
        <w:widowControl/>
        <w:autoSpaceDE/>
        <w:autoSpaceDN/>
        <w:spacing w:line="360" w:lineRule="auto"/>
        <w:jc w:val="both"/>
        <w:rPr>
          <w:rFonts w:ascii="Arial Narrow" w:hAnsi="Arial Narrow"/>
          <w:sz w:val="24"/>
          <w:szCs w:val="24"/>
          <w:lang w:val="hr-HR"/>
        </w:rPr>
      </w:pPr>
    </w:p>
    <w:p w14:paraId="6EAC16EE" w14:textId="77777777" w:rsidR="00564A02" w:rsidRPr="00231B5D" w:rsidRDefault="00564A02" w:rsidP="00231B5D">
      <w:pPr>
        <w:widowControl/>
        <w:autoSpaceDE/>
        <w:autoSpaceDN/>
        <w:spacing w:line="360" w:lineRule="auto"/>
        <w:jc w:val="both"/>
        <w:rPr>
          <w:rFonts w:ascii="Arial Narrow" w:hAnsi="Arial Narrow"/>
          <w:sz w:val="24"/>
          <w:szCs w:val="24"/>
          <w:lang w:val="hr-HR"/>
        </w:rPr>
      </w:pPr>
    </w:p>
    <w:p w14:paraId="1E804898" w14:textId="77777777" w:rsidR="00127C5B" w:rsidRPr="00231B5D" w:rsidRDefault="00127C5B" w:rsidP="00231B5D">
      <w:pPr>
        <w:widowControl/>
        <w:autoSpaceDE/>
        <w:autoSpaceDN/>
        <w:spacing w:line="360" w:lineRule="auto"/>
        <w:jc w:val="both"/>
        <w:rPr>
          <w:rFonts w:ascii="Arial Narrow" w:hAnsi="Arial Narrow"/>
          <w:sz w:val="24"/>
          <w:szCs w:val="24"/>
          <w:u w:val="single"/>
          <w:lang w:val="hr-HR"/>
        </w:rPr>
      </w:pPr>
    </w:p>
    <w:p w14:paraId="3A6DABFC" w14:textId="77777777" w:rsidR="002817BF" w:rsidRPr="00231B5D" w:rsidRDefault="00211487" w:rsidP="00231B5D">
      <w:pPr>
        <w:widowControl/>
        <w:autoSpaceDE/>
        <w:autoSpaceDN/>
        <w:spacing w:line="360" w:lineRule="auto"/>
        <w:jc w:val="both"/>
        <w:rPr>
          <w:rFonts w:ascii="Arial Narrow" w:hAnsi="Arial Narrow"/>
          <w:sz w:val="24"/>
          <w:szCs w:val="24"/>
          <w:u w:val="single"/>
          <w:lang w:val="hr-HR"/>
        </w:rPr>
      </w:pPr>
      <w:r w:rsidRPr="00231B5D">
        <w:rPr>
          <w:rFonts w:ascii="Arial Narrow" w:hAnsi="Arial Narrow"/>
          <w:sz w:val="24"/>
          <w:szCs w:val="24"/>
          <w:u w:val="single"/>
          <w:lang w:val="hr-HR"/>
        </w:rPr>
        <w:lastRenderedPageBreak/>
        <w:t>Izrada idejnog projekta jedinstvenog Polikliničkog trakta s nastavnim jedinicama</w:t>
      </w:r>
    </w:p>
    <w:p w14:paraId="1C6BC84D" w14:textId="77777777" w:rsidR="00E364BE" w:rsidRPr="00231B5D" w:rsidRDefault="00E364BE" w:rsidP="00231B5D">
      <w:pPr>
        <w:widowControl/>
        <w:autoSpaceDE/>
        <w:autoSpaceDN/>
        <w:spacing w:line="360" w:lineRule="auto"/>
        <w:jc w:val="both"/>
        <w:rPr>
          <w:rFonts w:ascii="Arial Narrow" w:hAnsi="Arial Narrow"/>
          <w:sz w:val="24"/>
          <w:szCs w:val="24"/>
          <w:u w:val="single"/>
          <w:lang w:val="hr-HR"/>
        </w:rPr>
      </w:pPr>
    </w:p>
    <w:p w14:paraId="6DEFFF12" w14:textId="77777777" w:rsidR="002817BF" w:rsidRPr="00231B5D" w:rsidRDefault="002817BF" w:rsidP="00231B5D">
      <w:pPr>
        <w:widowControl/>
        <w:autoSpaceDE/>
        <w:autoSpaceDN/>
        <w:spacing w:line="360" w:lineRule="auto"/>
        <w:jc w:val="both"/>
        <w:rPr>
          <w:rFonts w:ascii="Arial Narrow" w:hAnsi="Arial Narrow"/>
          <w:sz w:val="24"/>
          <w:szCs w:val="24"/>
          <w:lang w:val="hr-HR"/>
        </w:rPr>
      </w:pPr>
      <w:r w:rsidRPr="00231B5D">
        <w:rPr>
          <w:rFonts w:ascii="Arial Narrow" w:hAnsi="Arial Narrow"/>
          <w:sz w:val="24"/>
          <w:szCs w:val="24"/>
          <w:lang w:val="hr-HR"/>
        </w:rPr>
        <w:t>Tijekom 2025. godine Klinika za psihijatriju Vrapče provela je aktivnosti pripreme kapitalne investicije izgradnje jedinstvenog Polikliničkog trakta s predavaonicama na mjestu postojećeg „hangara“ u središnjem dijelu bolničkog kompleksa. Potreba za ovom investicijom proizlazi iz iskustava organizacije ambulantnih pregleda tijekom pandemije, kada je ambulantni rad bio centraliziran u Zavodu za dijagnostiku i intenzivno liječenje, što se pokazalo funkcionalnim, ali uz izražena prostorna ograničenja. Privremeni ambulantni kapaciteti u okvirima nekadašnjeg Zavoda za dualne poremećaje (a koji je u međuvremenu izmješten) također nisu dugoročno održivo rješenje, osobito u kontekstu planiranih obnova, no i same važnosti, mjesta i uloge izvanbolničke skrbi u suvremenom sustavu skrbi za psihičko zdravlje. Dodatno, kontinuiran rast edukacijskih aktivnosti i suradnje s fakultetima i visokim školama stvorio je potrebu za novim, odgovarajućim edukacijskim prostorima.</w:t>
      </w:r>
    </w:p>
    <w:p w14:paraId="2B195239" w14:textId="77777777" w:rsidR="00E364BE" w:rsidRPr="00231B5D" w:rsidRDefault="00E364BE" w:rsidP="00231B5D">
      <w:pPr>
        <w:widowControl/>
        <w:autoSpaceDE/>
        <w:autoSpaceDN/>
        <w:spacing w:line="360" w:lineRule="auto"/>
        <w:jc w:val="both"/>
        <w:rPr>
          <w:rFonts w:ascii="Arial Narrow" w:hAnsi="Arial Narrow"/>
          <w:sz w:val="24"/>
          <w:szCs w:val="24"/>
          <w:lang w:val="hr-HR"/>
        </w:rPr>
      </w:pPr>
    </w:p>
    <w:p w14:paraId="057411C7" w14:textId="77777777" w:rsidR="002817BF" w:rsidRPr="00231B5D" w:rsidRDefault="002817BF" w:rsidP="00231B5D">
      <w:pPr>
        <w:widowControl/>
        <w:autoSpaceDE/>
        <w:autoSpaceDN/>
        <w:spacing w:line="360" w:lineRule="auto"/>
        <w:jc w:val="both"/>
        <w:rPr>
          <w:rFonts w:ascii="Arial Narrow" w:hAnsi="Arial Narrow"/>
          <w:sz w:val="24"/>
          <w:szCs w:val="24"/>
          <w:lang w:val="hr-HR"/>
        </w:rPr>
      </w:pPr>
      <w:r w:rsidRPr="00231B5D">
        <w:rPr>
          <w:rFonts w:ascii="Arial Narrow" w:hAnsi="Arial Narrow"/>
          <w:sz w:val="24"/>
          <w:szCs w:val="24"/>
          <w:lang w:val="hr-HR"/>
        </w:rPr>
        <w:t xml:space="preserve">U 2025. godini izrađen je osnovni nacrt predmetne investicije, čime je definiran koncept, smještaj i osnovne prostorno-funkcionalne odrednice budućeg jedinstvenog, izdvojenog polikliničkog trakta. Na temelju izrađenog osnovnog nacrta Klinika je ishodila načelnu suglasnost nadležnih konzervatorskih službi, a što je predstavljalo ključan preduvjet za nastavak daljnjih projektnih i administrativnih radnji. Time su stvorene pretpostavke za ulazak u sljedeće faze pripreme projekta u narednom razdoblju, uključujući izradu detaljnije projektne dokumentacije, pokretanje postupaka ishođenja građevinske dozvole te daljnje planiranje financiranja i dinamike realizacije.  </w:t>
      </w:r>
    </w:p>
    <w:p w14:paraId="50DAB431" w14:textId="77777777" w:rsidR="002817BF" w:rsidRPr="00231B5D" w:rsidRDefault="002817BF" w:rsidP="00231B5D">
      <w:pPr>
        <w:widowControl/>
        <w:autoSpaceDE/>
        <w:autoSpaceDN/>
        <w:spacing w:line="360" w:lineRule="auto"/>
        <w:jc w:val="both"/>
        <w:rPr>
          <w:rFonts w:ascii="Arial Narrow" w:hAnsi="Arial Narrow"/>
          <w:sz w:val="24"/>
          <w:szCs w:val="24"/>
          <w:lang w:val="hr-HR"/>
        </w:rPr>
      </w:pPr>
    </w:p>
    <w:p w14:paraId="713F9EC7" w14:textId="77777777" w:rsidR="002817BF" w:rsidRPr="00231B5D" w:rsidRDefault="002817BF" w:rsidP="00231B5D">
      <w:pPr>
        <w:widowControl/>
        <w:autoSpaceDE/>
        <w:autoSpaceDN/>
        <w:spacing w:line="360" w:lineRule="auto"/>
        <w:jc w:val="both"/>
        <w:rPr>
          <w:rFonts w:ascii="Arial Narrow" w:hAnsi="Arial Narrow"/>
          <w:sz w:val="24"/>
          <w:szCs w:val="24"/>
          <w:u w:val="single"/>
          <w:lang w:val="hr-HR"/>
        </w:rPr>
      </w:pPr>
      <w:r w:rsidRPr="00231B5D">
        <w:rPr>
          <w:rFonts w:ascii="Arial Narrow" w:hAnsi="Arial Narrow"/>
          <w:sz w:val="24"/>
          <w:szCs w:val="24"/>
          <w:u w:val="single"/>
          <w:lang w:val="hr-HR"/>
        </w:rPr>
        <w:t xml:space="preserve">Izrada novog i sveobuhvatnog klimatizacijskog sustava Zavoda za afektivne poremećaje </w:t>
      </w:r>
    </w:p>
    <w:p w14:paraId="30BB3679" w14:textId="77777777" w:rsidR="00E364BE" w:rsidRPr="00231B5D" w:rsidRDefault="00E364BE" w:rsidP="00231B5D">
      <w:pPr>
        <w:widowControl/>
        <w:autoSpaceDE/>
        <w:autoSpaceDN/>
        <w:spacing w:line="360" w:lineRule="auto"/>
        <w:jc w:val="both"/>
        <w:rPr>
          <w:rFonts w:ascii="Arial Narrow" w:hAnsi="Arial Narrow"/>
          <w:sz w:val="24"/>
          <w:szCs w:val="24"/>
          <w:u w:val="single"/>
          <w:lang w:val="hr-HR"/>
        </w:rPr>
      </w:pPr>
    </w:p>
    <w:p w14:paraId="1925954E" w14:textId="6C290225" w:rsidR="002817BF" w:rsidRPr="00231B5D" w:rsidRDefault="002817BF" w:rsidP="00231B5D">
      <w:pPr>
        <w:widowControl/>
        <w:autoSpaceDE/>
        <w:autoSpaceDN/>
        <w:spacing w:line="360" w:lineRule="auto"/>
        <w:jc w:val="both"/>
        <w:rPr>
          <w:rFonts w:ascii="Arial Narrow" w:hAnsi="Arial Narrow"/>
          <w:sz w:val="24"/>
          <w:szCs w:val="24"/>
          <w:lang w:val="hr-HR"/>
        </w:rPr>
      </w:pPr>
      <w:r w:rsidRPr="00231B5D">
        <w:rPr>
          <w:rFonts w:ascii="Arial Narrow" w:hAnsi="Arial Narrow"/>
          <w:sz w:val="24"/>
          <w:szCs w:val="24"/>
          <w:lang w:val="hr-HR"/>
        </w:rPr>
        <w:t>U 2025. godini dovršena je projektna dokumentacija, proveden postupak javne nabave te su započeti radovi na izradi novog i sveobuhvatnog klimatizacijskog sustava Zavoda za afektivne poremećaje, kao odgovor na dugogodišnja ograničenja postojećeg sustava i njegovu funkcionalnu iscrpljenost. Naime, dosadašnji  centralizirani sustav ventilacije bio</w:t>
      </w:r>
      <w:r w:rsidR="000E7CF5" w:rsidRPr="00231B5D">
        <w:rPr>
          <w:rFonts w:ascii="Arial Narrow" w:hAnsi="Arial Narrow"/>
          <w:sz w:val="24"/>
          <w:szCs w:val="24"/>
          <w:lang w:val="hr-HR"/>
        </w:rPr>
        <w:t xml:space="preserve"> je</w:t>
      </w:r>
      <w:r w:rsidRPr="00231B5D">
        <w:rPr>
          <w:rFonts w:ascii="Arial Narrow" w:hAnsi="Arial Narrow"/>
          <w:sz w:val="24"/>
          <w:szCs w:val="24"/>
          <w:lang w:val="hr-HR"/>
        </w:rPr>
        <w:t xml:space="preserve"> u pogonu od obnove zgrade iz 2007. godine te je u međuvremenu u potpunosti otkazao. </w:t>
      </w:r>
    </w:p>
    <w:p w14:paraId="51DD808A" w14:textId="7C443BE6" w:rsidR="00B659C7" w:rsidRPr="00231B5D" w:rsidRDefault="002817BF" w:rsidP="00231B5D">
      <w:pPr>
        <w:widowControl/>
        <w:autoSpaceDE/>
        <w:autoSpaceDN/>
        <w:spacing w:line="360" w:lineRule="auto"/>
        <w:jc w:val="both"/>
        <w:rPr>
          <w:rFonts w:ascii="Arial Narrow" w:hAnsi="Arial Narrow"/>
          <w:sz w:val="24"/>
          <w:szCs w:val="24"/>
          <w:lang w:val="hr-HR"/>
        </w:rPr>
      </w:pPr>
      <w:r w:rsidRPr="00231B5D">
        <w:rPr>
          <w:rFonts w:ascii="Arial Narrow" w:hAnsi="Arial Narrow"/>
          <w:sz w:val="24"/>
          <w:szCs w:val="24"/>
          <w:lang w:val="hr-HR"/>
        </w:rPr>
        <w:t>Završetak svih radova planira se u narednih mjesec dana. Na taj način će Zavod pravovremeno dobiti cjelovito, pouzdano i suvremeno rješenje koje odgovara stvarnim potrebama pacijenata, zaposlenika i standardima bolničkog okruženja.</w:t>
      </w:r>
      <w:r w:rsidR="00534139" w:rsidRPr="00231B5D">
        <w:rPr>
          <w:rFonts w:ascii="Arial Narrow" w:hAnsi="Arial Narrow"/>
          <w:sz w:val="24"/>
          <w:szCs w:val="24"/>
          <w:lang w:val="hr-HR"/>
        </w:rPr>
        <w:t xml:space="preserve"> </w:t>
      </w:r>
      <w:r w:rsidRPr="00231B5D">
        <w:rPr>
          <w:rFonts w:ascii="Arial Narrow" w:hAnsi="Arial Narrow"/>
          <w:sz w:val="24"/>
          <w:szCs w:val="24"/>
          <w:lang w:val="hr-HR"/>
        </w:rPr>
        <w:t>Posebno je važno naglasiti kako će novi sustav, za razliku od ranijeg, obuhvaćati i bolesničke sobe, čime se standard Zavoda podiže na razinu koja je u skladu s modernim očekivanjima psihijatrijske skrbi</w:t>
      </w:r>
      <w:r w:rsidR="000E7CF5" w:rsidRPr="00231B5D">
        <w:rPr>
          <w:rFonts w:ascii="Arial Narrow" w:hAnsi="Arial Narrow"/>
          <w:sz w:val="24"/>
          <w:szCs w:val="24"/>
          <w:lang w:val="hr-HR"/>
        </w:rPr>
        <w:t>.</w:t>
      </w:r>
    </w:p>
    <w:p w14:paraId="22933082" w14:textId="77777777" w:rsidR="00BB5B72" w:rsidRPr="006365B2" w:rsidRDefault="00BB5B72" w:rsidP="00BB5B72">
      <w:pPr>
        <w:widowControl/>
        <w:autoSpaceDE/>
        <w:autoSpaceDN/>
        <w:spacing w:line="360" w:lineRule="auto"/>
        <w:jc w:val="both"/>
        <w:rPr>
          <w:rFonts w:ascii="Arial Narrow" w:hAnsi="Arial Narrow"/>
          <w:b/>
          <w:lang w:val="hr-HR"/>
        </w:rPr>
        <w:sectPr w:rsidR="00BB5B72" w:rsidRPr="006365B2" w:rsidSect="00564A02">
          <w:footerReference w:type="default" r:id="rId13"/>
          <w:pgSz w:w="11906" w:h="16838"/>
          <w:pgMar w:top="1418" w:right="1247" w:bottom="1418" w:left="1247" w:header="709" w:footer="709" w:gutter="0"/>
          <w:pgNumType w:start="0"/>
          <w:cols w:space="708"/>
          <w:docGrid w:linePitch="360"/>
        </w:sectPr>
      </w:pPr>
    </w:p>
    <w:p w14:paraId="03B8A17B" w14:textId="77777777" w:rsidR="00BB5B72" w:rsidRPr="006365B2" w:rsidRDefault="00BB5B72" w:rsidP="00BB5B72">
      <w:pPr>
        <w:widowControl/>
        <w:autoSpaceDE/>
        <w:autoSpaceDN/>
        <w:spacing w:line="360" w:lineRule="auto"/>
        <w:ind w:left="-567"/>
        <w:jc w:val="both"/>
        <w:rPr>
          <w:rFonts w:ascii="Arial Narrow" w:hAnsi="Arial Narrow"/>
          <w:b/>
          <w:lang w:val="hr-HR"/>
        </w:rPr>
      </w:pPr>
      <w:r w:rsidRPr="006365B2">
        <w:rPr>
          <w:noProof/>
          <w:lang w:val="hr-HR" w:eastAsia="hr-HR"/>
        </w:rPr>
        <w:lastRenderedPageBreak/>
        <w:drawing>
          <wp:inline distT="0" distB="0" distL="0" distR="0" wp14:anchorId="4D9E76A6" wp14:editId="533AA063">
            <wp:extent cx="9582205" cy="65817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621823" cy="6608988"/>
                    </a:xfrm>
                    <a:prstGeom prst="rect">
                      <a:avLst/>
                    </a:prstGeom>
                    <a:noFill/>
                    <a:ln>
                      <a:noFill/>
                    </a:ln>
                  </pic:spPr>
                </pic:pic>
              </a:graphicData>
            </a:graphic>
          </wp:inline>
        </w:drawing>
      </w:r>
      <w:r w:rsidR="005768A0" w:rsidRPr="006365B2">
        <w:rPr>
          <w:rFonts w:ascii="Arial Narrow" w:hAnsi="Arial Narrow"/>
          <w:b/>
          <w:lang w:val="hr-HR"/>
        </w:rPr>
        <w:t xml:space="preserve"> </w:t>
      </w:r>
      <w:r w:rsidR="005768A0" w:rsidRPr="006365B2">
        <w:rPr>
          <w:noProof/>
          <w:lang w:val="hr-HR" w:eastAsia="hr-HR"/>
        </w:rPr>
        <w:lastRenderedPageBreak/>
        <w:drawing>
          <wp:inline distT="0" distB="0" distL="0" distR="0" wp14:anchorId="0B27C6E4" wp14:editId="7A4C84A9">
            <wp:extent cx="9725025" cy="6355080"/>
            <wp:effectExtent l="0" t="0" r="9525"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741330" cy="6365735"/>
                    </a:xfrm>
                    <a:prstGeom prst="rect">
                      <a:avLst/>
                    </a:prstGeom>
                    <a:noFill/>
                    <a:ln>
                      <a:noFill/>
                    </a:ln>
                  </pic:spPr>
                </pic:pic>
              </a:graphicData>
            </a:graphic>
          </wp:inline>
        </w:drawing>
      </w:r>
    </w:p>
    <w:p w14:paraId="5D178C47" w14:textId="77777777" w:rsidR="00263924" w:rsidRPr="006365B2" w:rsidRDefault="00263924" w:rsidP="00870E52">
      <w:pPr>
        <w:widowControl/>
        <w:autoSpaceDE/>
        <w:autoSpaceDN/>
        <w:spacing w:line="360" w:lineRule="auto"/>
        <w:jc w:val="both"/>
        <w:rPr>
          <w:rFonts w:ascii="Arial Narrow" w:hAnsi="Arial Narrow"/>
          <w:b/>
          <w:lang w:val="hr-HR"/>
        </w:rPr>
        <w:sectPr w:rsidR="00263924" w:rsidRPr="006365B2" w:rsidSect="00263924">
          <w:pgSz w:w="16838" w:h="11906" w:orient="landscape" w:code="9"/>
          <w:pgMar w:top="680" w:right="1418" w:bottom="907" w:left="1418" w:header="709" w:footer="709" w:gutter="0"/>
          <w:cols w:space="708"/>
          <w:docGrid w:linePitch="360"/>
        </w:sectPr>
      </w:pPr>
    </w:p>
    <w:p w14:paraId="6B6D5A27" w14:textId="77777777" w:rsidR="00263924" w:rsidRPr="00EB1320" w:rsidRDefault="00870E52" w:rsidP="00870E52">
      <w:pPr>
        <w:pStyle w:val="ListParagraph"/>
        <w:widowControl/>
        <w:numPr>
          <w:ilvl w:val="0"/>
          <w:numId w:val="1"/>
        </w:numPr>
        <w:autoSpaceDE/>
        <w:autoSpaceDN/>
        <w:spacing w:line="360" w:lineRule="auto"/>
        <w:jc w:val="both"/>
        <w:rPr>
          <w:rFonts w:ascii="Arial Narrow" w:hAnsi="Arial Narrow"/>
          <w:b/>
          <w:sz w:val="24"/>
          <w:szCs w:val="24"/>
          <w:lang w:val="hr-HR"/>
        </w:rPr>
      </w:pPr>
      <w:r w:rsidRPr="00EB1320">
        <w:rPr>
          <w:rFonts w:ascii="Arial Narrow" w:hAnsi="Arial Narrow"/>
          <w:b/>
          <w:sz w:val="24"/>
          <w:szCs w:val="24"/>
          <w:lang w:val="hr-HR"/>
        </w:rPr>
        <w:lastRenderedPageBreak/>
        <w:t>POSEBNI IZVJEŠTAJI</w:t>
      </w:r>
    </w:p>
    <w:p w14:paraId="5D288C9E" w14:textId="77777777" w:rsidR="004C69F4" w:rsidRPr="00EB1320" w:rsidRDefault="004C69F4" w:rsidP="004C69F4">
      <w:pPr>
        <w:pStyle w:val="ListParagraph"/>
        <w:widowControl/>
        <w:autoSpaceDE/>
        <w:autoSpaceDN/>
        <w:spacing w:line="360" w:lineRule="auto"/>
        <w:ind w:left="360" w:firstLine="0"/>
        <w:jc w:val="both"/>
        <w:rPr>
          <w:rFonts w:ascii="Arial Narrow" w:hAnsi="Arial Narrow"/>
          <w:b/>
          <w:sz w:val="24"/>
          <w:szCs w:val="24"/>
          <w:lang w:val="hr-HR"/>
        </w:rPr>
      </w:pPr>
    </w:p>
    <w:p w14:paraId="77A76C60" w14:textId="77777777" w:rsidR="004C69F4" w:rsidRPr="00EB1320" w:rsidRDefault="004C69F4" w:rsidP="004C69F4">
      <w:pPr>
        <w:pStyle w:val="ListParagraph"/>
        <w:widowControl/>
        <w:autoSpaceDE/>
        <w:autoSpaceDN/>
        <w:spacing w:line="360" w:lineRule="auto"/>
        <w:ind w:left="360"/>
        <w:jc w:val="both"/>
        <w:rPr>
          <w:rFonts w:ascii="Arial Narrow" w:hAnsi="Arial Narrow"/>
          <w:b/>
          <w:sz w:val="24"/>
          <w:szCs w:val="24"/>
          <w:lang w:val="hr-HR"/>
        </w:rPr>
      </w:pPr>
      <w:r w:rsidRPr="00EB1320">
        <w:rPr>
          <w:rFonts w:ascii="Arial Narrow" w:hAnsi="Arial Narrow"/>
          <w:b/>
          <w:sz w:val="24"/>
          <w:szCs w:val="24"/>
          <w:lang w:val="hr-HR"/>
        </w:rPr>
        <w:t>Novčana sredstva na žiro računu</w:t>
      </w:r>
    </w:p>
    <w:p w14:paraId="6CF59D0D" w14:textId="77777777" w:rsidR="004C69F4" w:rsidRPr="00EB1320" w:rsidRDefault="004C69F4" w:rsidP="004C69F4">
      <w:pPr>
        <w:pStyle w:val="ListParagraph"/>
        <w:widowControl/>
        <w:autoSpaceDE/>
        <w:autoSpaceDN/>
        <w:spacing w:line="360" w:lineRule="auto"/>
        <w:ind w:left="360" w:firstLine="0"/>
        <w:jc w:val="both"/>
        <w:rPr>
          <w:rFonts w:ascii="Arial Narrow" w:hAnsi="Arial Narrow"/>
          <w:sz w:val="24"/>
          <w:szCs w:val="24"/>
          <w:lang w:val="hr-HR"/>
        </w:rPr>
      </w:pPr>
      <w:r w:rsidRPr="00EB1320">
        <w:rPr>
          <w:rFonts w:ascii="Arial Narrow" w:hAnsi="Arial Narrow"/>
          <w:sz w:val="24"/>
          <w:szCs w:val="24"/>
          <w:lang w:val="hr-HR"/>
        </w:rPr>
        <w:tab/>
        <w:t>Stanje novčanih sredstava na kraju izvještajnog razdoblja 2025. godine iznose 7.155.899,99 €. U odnosu na prethodnu 2024. godinu proizlazi uvećanje od 34,0% iz razloga što Klinika u tekućoj 2025. godini planira podmiriti preostale troškove za implementaciju novog informacijskog sustava te se planiraju nove nabave dugotrajne imovine te tekućih i investicijskih  održavanja.</w:t>
      </w:r>
    </w:p>
    <w:p w14:paraId="2596F76E" w14:textId="77777777" w:rsidR="003155D6" w:rsidRPr="00EB1320" w:rsidRDefault="003155D6" w:rsidP="003155D6">
      <w:pPr>
        <w:pStyle w:val="ListParagraph"/>
        <w:widowControl/>
        <w:autoSpaceDE/>
        <w:autoSpaceDN/>
        <w:spacing w:line="360" w:lineRule="auto"/>
        <w:ind w:left="720" w:firstLine="0"/>
        <w:jc w:val="both"/>
        <w:rPr>
          <w:rFonts w:ascii="Arial Narrow" w:hAnsi="Arial Narrow"/>
          <w:sz w:val="24"/>
          <w:szCs w:val="24"/>
          <w:lang w:val="hr-HR"/>
        </w:rPr>
      </w:pPr>
    </w:p>
    <w:p w14:paraId="2B9F0C9B" w14:textId="77777777" w:rsidR="00870E52" w:rsidRPr="00EB1320" w:rsidRDefault="00870E52" w:rsidP="00870E52">
      <w:pPr>
        <w:pStyle w:val="ListParagraph"/>
        <w:widowControl/>
        <w:numPr>
          <w:ilvl w:val="0"/>
          <w:numId w:val="22"/>
        </w:numPr>
        <w:autoSpaceDE/>
        <w:autoSpaceDN/>
        <w:spacing w:line="360" w:lineRule="auto"/>
        <w:jc w:val="both"/>
        <w:rPr>
          <w:rFonts w:ascii="Arial Narrow" w:hAnsi="Arial Narrow"/>
          <w:b/>
          <w:sz w:val="24"/>
          <w:szCs w:val="24"/>
          <w:lang w:val="hr-HR"/>
        </w:rPr>
      </w:pPr>
      <w:r w:rsidRPr="00EB1320">
        <w:rPr>
          <w:rFonts w:ascii="Arial Narrow" w:hAnsi="Arial Narrow"/>
          <w:b/>
          <w:sz w:val="24"/>
          <w:szCs w:val="24"/>
          <w:lang w:val="hr-HR"/>
        </w:rPr>
        <w:t xml:space="preserve"> </w:t>
      </w:r>
      <w:r w:rsidR="003155D6" w:rsidRPr="00EB1320">
        <w:rPr>
          <w:rFonts w:ascii="Arial Narrow" w:hAnsi="Arial Narrow"/>
          <w:b/>
          <w:sz w:val="24"/>
          <w:szCs w:val="24"/>
          <w:lang w:val="hr-HR"/>
        </w:rPr>
        <w:t>IZVJEŠTAJ  O ZADUŽIVANJU NA DOMAĆEM I STRANOM TRŽIŠTU KAPITALA</w:t>
      </w:r>
    </w:p>
    <w:p w14:paraId="0FB36164" w14:textId="77777777" w:rsidR="00870E52" w:rsidRPr="00EB1320" w:rsidRDefault="00870E52" w:rsidP="00870E52">
      <w:pPr>
        <w:widowControl/>
        <w:autoSpaceDE/>
        <w:autoSpaceDN/>
        <w:spacing w:line="360" w:lineRule="auto"/>
        <w:jc w:val="both"/>
        <w:rPr>
          <w:rFonts w:ascii="Arial Narrow" w:hAnsi="Arial Narrow"/>
          <w:sz w:val="24"/>
          <w:szCs w:val="24"/>
          <w:lang w:val="hr-HR"/>
        </w:rPr>
      </w:pPr>
      <w:r w:rsidRPr="00EB1320">
        <w:rPr>
          <w:rFonts w:ascii="Arial Narrow" w:hAnsi="Arial Narrow"/>
          <w:sz w:val="24"/>
          <w:szCs w:val="24"/>
          <w:lang w:val="hr-HR"/>
        </w:rPr>
        <w:t>Klinika za psihijatriju Vrapče u 2025. godini nema zaduženja na domaćem i stranom tržištu kapitala.</w:t>
      </w:r>
    </w:p>
    <w:p w14:paraId="6FABECF3" w14:textId="77777777" w:rsidR="00870E52" w:rsidRPr="00EB1320" w:rsidRDefault="00870E52" w:rsidP="00870E52">
      <w:pPr>
        <w:widowControl/>
        <w:autoSpaceDE/>
        <w:autoSpaceDN/>
        <w:spacing w:line="360" w:lineRule="auto"/>
        <w:jc w:val="both"/>
        <w:rPr>
          <w:rFonts w:ascii="Arial Narrow" w:hAnsi="Arial Narrow"/>
          <w:sz w:val="24"/>
          <w:szCs w:val="24"/>
          <w:lang w:val="hr-HR"/>
        </w:rPr>
      </w:pPr>
    </w:p>
    <w:p w14:paraId="31AE2C40" w14:textId="77777777" w:rsidR="00870E52" w:rsidRPr="00EB1320" w:rsidRDefault="003155D6" w:rsidP="00870E52">
      <w:pPr>
        <w:pStyle w:val="ListParagraph"/>
        <w:widowControl/>
        <w:numPr>
          <w:ilvl w:val="0"/>
          <w:numId w:val="22"/>
        </w:numPr>
        <w:autoSpaceDE/>
        <w:autoSpaceDN/>
        <w:spacing w:line="360" w:lineRule="auto"/>
        <w:jc w:val="both"/>
        <w:rPr>
          <w:rFonts w:ascii="Arial Narrow" w:hAnsi="Arial Narrow"/>
          <w:b/>
          <w:sz w:val="24"/>
          <w:szCs w:val="24"/>
          <w:lang w:val="hr-HR"/>
        </w:rPr>
      </w:pPr>
      <w:r w:rsidRPr="00EB1320">
        <w:rPr>
          <w:rFonts w:ascii="Arial Narrow" w:hAnsi="Arial Narrow"/>
          <w:b/>
          <w:sz w:val="24"/>
          <w:szCs w:val="24"/>
          <w:lang w:val="hr-HR"/>
        </w:rPr>
        <w:t>IZVJEŠTAJ  O KORIŠTENJU SREDSTVA FONDOVA EUROPSKE UNIJE</w:t>
      </w:r>
    </w:p>
    <w:p w14:paraId="31EC6C08" w14:textId="2B305CB2" w:rsidR="00036CDC" w:rsidRPr="00EB1320" w:rsidRDefault="00036CDC" w:rsidP="00036CDC">
      <w:pPr>
        <w:pStyle w:val="ListParagraph"/>
        <w:spacing w:line="360" w:lineRule="auto"/>
        <w:ind w:left="720" w:firstLine="0"/>
        <w:jc w:val="both"/>
        <w:rPr>
          <w:rFonts w:ascii="Arial Narrow" w:hAnsi="Arial Narrow" w:cs="Times New Roman"/>
          <w:sz w:val="24"/>
          <w:szCs w:val="24"/>
          <w:lang w:val="hr-HR"/>
        </w:rPr>
      </w:pPr>
      <w:r w:rsidRPr="00EB1320">
        <w:rPr>
          <w:rFonts w:ascii="Arial Narrow" w:hAnsi="Arial Narrow" w:cs="Times New Roman"/>
          <w:sz w:val="24"/>
          <w:szCs w:val="24"/>
          <w:lang w:val="hr-HR"/>
        </w:rPr>
        <w:t>Ukupni prihodi poslovanja iz EU sredstava iznose 70.574,00 €, a ukupni rashodi poslovanja iznose 129.404,33 €.</w:t>
      </w:r>
      <w:r w:rsidR="00240007">
        <w:rPr>
          <w:rFonts w:ascii="Arial Narrow" w:hAnsi="Arial Narrow" w:cs="Times New Roman"/>
          <w:sz w:val="24"/>
          <w:szCs w:val="24"/>
          <w:lang w:val="hr-HR"/>
        </w:rPr>
        <w:t xml:space="preserve"> </w:t>
      </w:r>
      <w:r w:rsidRPr="00EB1320">
        <w:rPr>
          <w:rFonts w:ascii="Arial Narrow" w:hAnsi="Arial Narrow" w:cs="Times New Roman"/>
          <w:sz w:val="24"/>
          <w:szCs w:val="24"/>
          <w:lang w:val="hr-HR"/>
        </w:rPr>
        <w:t>Ukupni prihodi poslovanja po izvoru 51 iznose 70.574,00 €, a odnose se primljena sredstva za Erasmus projekte u kojima je Bolnica partner.</w:t>
      </w:r>
    </w:p>
    <w:p w14:paraId="55F9339E" w14:textId="77777777" w:rsidR="00036CDC" w:rsidRPr="00EB1320" w:rsidRDefault="00036CDC" w:rsidP="00036CDC">
      <w:pPr>
        <w:pStyle w:val="ListParagraph"/>
        <w:spacing w:line="360" w:lineRule="auto"/>
        <w:ind w:left="720" w:firstLine="0"/>
        <w:jc w:val="both"/>
        <w:rPr>
          <w:rFonts w:ascii="Arial Narrow" w:hAnsi="Arial Narrow" w:cs="Times New Roman"/>
          <w:sz w:val="24"/>
          <w:szCs w:val="24"/>
          <w:lang w:val="hr-HR"/>
        </w:rPr>
      </w:pPr>
      <w:r w:rsidRPr="00EB1320">
        <w:rPr>
          <w:rFonts w:ascii="Arial Narrow" w:hAnsi="Arial Narrow" w:cs="Times New Roman"/>
          <w:sz w:val="24"/>
          <w:szCs w:val="24"/>
          <w:lang w:val="hr-HR"/>
        </w:rPr>
        <w:t>Ukupni rashodi poslovanja po izvoru 51 iznose 73.089,13 €,a odnose se na sljedeće projekte: </w:t>
      </w:r>
    </w:p>
    <w:p w14:paraId="543E1488" w14:textId="77777777" w:rsidR="00036CDC" w:rsidRPr="00EB1320" w:rsidRDefault="00036CDC" w:rsidP="00036CDC">
      <w:pPr>
        <w:pStyle w:val="ListParagraph"/>
        <w:spacing w:line="360" w:lineRule="auto"/>
        <w:ind w:left="720" w:firstLine="0"/>
        <w:jc w:val="both"/>
        <w:rPr>
          <w:rFonts w:ascii="Arial Narrow" w:hAnsi="Arial Narrow" w:cs="Times New Roman"/>
          <w:sz w:val="24"/>
          <w:szCs w:val="24"/>
          <w:lang w:val="hr-HR"/>
        </w:rPr>
      </w:pPr>
      <w:r w:rsidRPr="00EB1320">
        <w:rPr>
          <w:rFonts w:ascii="Arial Narrow" w:hAnsi="Arial Narrow" w:cs="Times New Roman"/>
          <w:sz w:val="24"/>
          <w:szCs w:val="24"/>
          <w:lang w:val="hr-HR"/>
        </w:rPr>
        <w:t>-          Play your cards u iznosu od 33.880,49 €, odnose se na  rashode za zaposlene u iznosu od 16.145,93 €, službena putovanja u iznosu od 7.133,25 €, naknade za prijevoz u iznosu od 73,13 €, nabavku mikrofona u iznosu od 315,25 €, ugovor za izradu autorskog teksta o analizi politika na području ovisnosti o kockanju u iznosu od 799,99 €, naknade troškova službenog puta osobama izvan radnog odnosa u iznosu od 5.453,67 €, troškove reprezentacije u iznosu od 3.959,27 €,</w:t>
      </w:r>
    </w:p>
    <w:p w14:paraId="6CA680F7" w14:textId="77777777" w:rsidR="00036CDC" w:rsidRPr="00EB1320" w:rsidRDefault="00036CDC" w:rsidP="00036CDC">
      <w:pPr>
        <w:pStyle w:val="ListParagraph"/>
        <w:spacing w:line="360" w:lineRule="auto"/>
        <w:ind w:left="720" w:firstLine="0"/>
        <w:jc w:val="both"/>
        <w:rPr>
          <w:rFonts w:ascii="Arial Narrow" w:hAnsi="Arial Narrow" w:cs="Times New Roman"/>
          <w:sz w:val="24"/>
          <w:szCs w:val="24"/>
          <w:lang w:val="hr-HR"/>
        </w:rPr>
      </w:pPr>
      <w:r w:rsidRPr="00EB1320">
        <w:rPr>
          <w:rFonts w:ascii="Arial Narrow" w:hAnsi="Arial Narrow" w:cs="Times New Roman"/>
          <w:sz w:val="24"/>
          <w:szCs w:val="24"/>
          <w:lang w:val="hr-HR"/>
        </w:rPr>
        <w:t>-          Unplugged u iznosu od 17.723,34 €, odnose se na rashode za zaposlene u iznosu od 15.8343,77 €, te naknade za službeni put u iznosu od 1.888,57 €,</w:t>
      </w:r>
    </w:p>
    <w:p w14:paraId="4AAE8295" w14:textId="77777777" w:rsidR="00036CDC" w:rsidRPr="00EB1320" w:rsidRDefault="00036CDC" w:rsidP="00036CDC">
      <w:pPr>
        <w:pStyle w:val="ListParagraph"/>
        <w:spacing w:line="360" w:lineRule="auto"/>
        <w:ind w:left="720" w:firstLine="0"/>
        <w:jc w:val="both"/>
        <w:rPr>
          <w:rFonts w:ascii="Arial Narrow" w:hAnsi="Arial Narrow" w:cs="Times New Roman"/>
          <w:sz w:val="24"/>
          <w:szCs w:val="24"/>
          <w:lang w:val="hr-HR"/>
        </w:rPr>
      </w:pPr>
      <w:r w:rsidRPr="00EB1320">
        <w:rPr>
          <w:rFonts w:ascii="Arial Narrow" w:hAnsi="Arial Narrow" w:cs="Times New Roman"/>
          <w:sz w:val="24"/>
          <w:szCs w:val="24"/>
          <w:lang w:val="hr-HR"/>
        </w:rPr>
        <w:t>-          Adaware u iznosu od 3.300,00 €, a odnose se na rashode za zaposlene,</w:t>
      </w:r>
    </w:p>
    <w:p w14:paraId="23D47BE7" w14:textId="77777777" w:rsidR="00036CDC" w:rsidRPr="00EB1320" w:rsidRDefault="003155D6" w:rsidP="00036CDC">
      <w:pPr>
        <w:pStyle w:val="ListParagraph"/>
        <w:spacing w:line="360" w:lineRule="auto"/>
        <w:ind w:left="720" w:firstLine="0"/>
        <w:jc w:val="both"/>
        <w:rPr>
          <w:rFonts w:ascii="Arial Narrow" w:hAnsi="Arial Narrow" w:cs="Times New Roman"/>
          <w:sz w:val="24"/>
          <w:szCs w:val="24"/>
          <w:lang w:val="hr-HR"/>
        </w:rPr>
      </w:pPr>
      <w:r w:rsidRPr="00EB1320">
        <w:rPr>
          <w:rFonts w:ascii="Arial Narrow" w:hAnsi="Arial Narrow" w:cs="Times New Roman"/>
          <w:sz w:val="24"/>
          <w:szCs w:val="24"/>
          <w:lang w:val="hr-HR"/>
        </w:rPr>
        <w:t xml:space="preserve">-         </w:t>
      </w:r>
      <w:r w:rsidR="00036CDC" w:rsidRPr="00EB1320">
        <w:rPr>
          <w:rFonts w:ascii="Arial Narrow" w:hAnsi="Arial Narrow" w:cs="Times New Roman"/>
          <w:sz w:val="24"/>
          <w:szCs w:val="24"/>
          <w:lang w:val="hr-HR"/>
        </w:rPr>
        <w:t>Mental-Care u iznosu od 9.818,86 €, a odnose se na rashode za zaposlene u izosu od 6.086,30 €, naknade za službeni put u iznosu od 2.892,56 €, literature u iznosu od 264,37 €, uredski materijal u iznosu od 86,30 €, ostale nespomenute usluge u iznosu od 180,80 €, te troškove reprezentacije u iznosu od 308,23 €,</w:t>
      </w:r>
    </w:p>
    <w:p w14:paraId="29A2045E" w14:textId="77777777" w:rsidR="00036CDC" w:rsidRPr="00EB1320" w:rsidRDefault="00036CDC" w:rsidP="00036CDC">
      <w:pPr>
        <w:pStyle w:val="ListParagraph"/>
        <w:spacing w:line="360" w:lineRule="auto"/>
        <w:ind w:left="720" w:firstLine="0"/>
        <w:jc w:val="both"/>
        <w:rPr>
          <w:rFonts w:ascii="Arial Narrow" w:hAnsi="Arial Narrow" w:cs="Times New Roman"/>
          <w:sz w:val="24"/>
          <w:szCs w:val="24"/>
          <w:lang w:val="hr-HR"/>
        </w:rPr>
      </w:pPr>
      <w:r w:rsidRPr="00EB1320">
        <w:rPr>
          <w:rFonts w:ascii="Arial Narrow" w:hAnsi="Arial Narrow" w:cs="Times New Roman"/>
          <w:sz w:val="24"/>
          <w:szCs w:val="24"/>
          <w:lang w:val="hr-HR"/>
        </w:rPr>
        <w:t>-          Desiminaciju Erasmus projekata u iznosu od 8.366,44 €, a odnose se službena putovanja u iznosu od 8.184,96 €, te ostale nespomenute usluge u iznosu od 181,48 €.</w:t>
      </w:r>
    </w:p>
    <w:p w14:paraId="478E4D82" w14:textId="77777777" w:rsidR="00036CDC" w:rsidRPr="00EB1320" w:rsidRDefault="00036CDC" w:rsidP="00036CDC">
      <w:pPr>
        <w:pStyle w:val="ListParagraph"/>
        <w:spacing w:line="360" w:lineRule="auto"/>
        <w:ind w:left="720" w:firstLine="0"/>
        <w:jc w:val="both"/>
        <w:rPr>
          <w:rFonts w:ascii="Arial Narrow" w:hAnsi="Arial Narrow" w:cs="Times New Roman"/>
          <w:sz w:val="24"/>
          <w:szCs w:val="24"/>
          <w:lang w:val="hr-HR"/>
        </w:rPr>
      </w:pPr>
      <w:r w:rsidRPr="00EB1320">
        <w:rPr>
          <w:rFonts w:ascii="Arial Narrow" w:hAnsi="Arial Narrow" w:cs="Times New Roman"/>
          <w:sz w:val="24"/>
          <w:szCs w:val="24"/>
          <w:lang w:val="hr-HR"/>
        </w:rPr>
        <w:t>Ukupni rashodi poslovanja po izvoru 561 iznose 56.315,20 €, a odnose se na isplatu plaće i prijevoza pripravnicima pr</w:t>
      </w:r>
      <w:r w:rsidR="00797DAD" w:rsidRPr="00EB1320">
        <w:rPr>
          <w:rFonts w:ascii="Arial Narrow" w:hAnsi="Arial Narrow" w:cs="Times New Roman"/>
          <w:sz w:val="24"/>
          <w:szCs w:val="24"/>
          <w:lang w:val="hr-HR"/>
        </w:rPr>
        <w:t>eko Europskog socijalnog fonda</w:t>
      </w:r>
      <w:r w:rsidRPr="00EB1320">
        <w:rPr>
          <w:rFonts w:ascii="Arial Narrow" w:hAnsi="Arial Narrow" w:cs="Times New Roman"/>
          <w:sz w:val="24"/>
          <w:szCs w:val="24"/>
          <w:lang w:val="hr-HR"/>
        </w:rPr>
        <w:t>.</w:t>
      </w:r>
    </w:p>
    <w:p w14:paraId="39405961" w14:textId="77777777" w:rsidR="00797DAD" w:rsidRPr="006365B2" w:rsidRDefault="00797DAD" w:rsidP="00036CDC">
      <w:pPr>
        <w:pStyle w:val="ListParagraph"/>
        <w:spacing w:line="360" w:lineRule="auto"/>
        <w:ind w:left="720" w:firstLine="0"/>
        <w:jc w:val="both"/>
        <w:rPr>
          <w:rFonts w:ascii="Arial Narrow" w:hAnsi="Arial Narrow" w:cs="Times New Roman"/>
          <w:sz w:val="24"/>
          <w:szCs w:val="24"/>
          <w:lang w:val="hr-HR"/>
        </w:rPr>
      </w:pPr>
    </w:p>
    <w:p w14:paraId="74B1C051" w14:textId="77777777" w:rsidR="00797DAD" w:rsidRPr="006365B2" w:rsidRDefault="00797DAD" w:rsidP="00240007">
      <w:pPr>
        <w:pStyle w:val="ListParagraph"/>
        <w:spacing w:line="360" w:lineRule="auto"/>
        <w:ind w:left="-624" w:firstLine="0"/>
        <w:jc w:val="both"/>
        <w:rPr>
          <w:rFonts w:ascii="Arial Narrow" w:hAnsi="Arial Narrow" w:cs="Times New Roman"/>
          <w:sz w:val="24"/>
          <w:szCs w:val="24"/>
          <w:lang w:val="hr-HR"/>
        </w:rPr>
      </w:pPr>
      <w:r w:rsidRPr="006365B2">
        <w:rPr>
          <w:noProof/>
          <w:lang w:val="hr-HR" w:eastAsia="hr-HR"/>
        </w:rPr>
        <w:lastRenderedPageBreak/>
        <w:drawing>
          <wp:inline distT="0" distB="0" distL="0" distR="0" wp14:anchorId="4A7892A0" wp14:editId="18657F48">
            <wp:extent cx="7164698" cy="22383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78714" cy="2242754"/>
                    </a:xfrm>
                    <a:prstGeom prst="rect">
                      <a:avLst/>
                    </a:prstGeom>
                    <a:noFill/>
                    <a:ln>
                      <a:noFill/>
                    </a:ln>
                  </pic:spPr>
                </pic:pic>
              </a:graphicData>
            </a:graphic>
          </wp:inline>
        </w:drawing>
      </w:r>
    </w:p>
    <w:p w14:paraId="622BDAB6" w14:textId="77777777" w:rsidR="00797DAD" w:rsidRPr="006365B2" w:rsidRDefault="00797DAD" w:rsidP="00797DAD">
      <w:pPr>
        <w:pStyle w:val="ListParagraph"/>
        <w:spacing w:line="360" w:lineRule="auto"/>
        <w:ind w:left="-624" w:firstLine="0"/>
        <w:jc w:val="both"/>
        <w:rPr>
          <w:rFonts w:ascii="Arial Narrow" w:hAnsi="Arial Narrow" w:cs="Times New Roman"/>
          <w:sz w:val="24"/>
          <w:szCs w:val="24"/>
          <w:lang w:val="hr-HR"/>
        </w:rPr>
      </w:pPr>
    </w:p>
    <w:p w14:paraId="4772588D" w14:textId="77777777" w:rsidR="00036CDC" w:rsidRPr="006365B2" w:rsidRDefault="00036CDC" w:rsidP="00036CDC">
      <w:pPr>
        <w:widowControl/>
        <w:autoSpaceDE/>
        <w:autoSpaceDN/>
        <w:spacing w:line="360" w:lineRule="auto"/>
        <w:jc w:val="both"/>
        <w:rPr>
          <w:rFonts w:ascii="Arial Narrow" w:hAnsi="Arial Narrow"/>
          <w:sz w:val="24"/>
          <w:szCs w:val="24"/>
          <w:lang w:val="hr-HR"/>
        </w:rPr>
      </w:pPr>
    </w:p>
    <w:p w14:paraId="08BBEA4C" w14:textId="77777777" w:rsidR="00036CDC" w:rsidRPr="006365B2" w:rsidRDefault="003155D6" w:rsidP="00036CDC">
      <w:pPr>
        <w:pStyle w:val="ListParagraph"/>
        <w:widowControl/>
        <w:numPr>
          <w:ilvl w:val="0"/>
          <w:numId w:val="23"/>
        </w:numPr>
        <w:autoSpaceDE/>
        <w:autoSpaceDN/>
        <w:spacing w:line="360" w:lineRule="auto"/>
        <w:jc w:val="both"/>
        <w:rPr>
          <w:rFonts w:ascii="Arial Narrow" w:hAnsi="Arial Narrow"/>
          <w:b/>
          <w:sz w:val="24"/>
          <w:szCs w:val="24"/>
          <w:lang w:val="hr-HR"/>
        </w:rPr>
      </w:pPr>
      <w:r w:rsidRPr="006365B2">
        <w:rPr>
          <w:rFonts w:ascii="Arial Narrow" w:hAnsi="Arial Narrow"/>
          <w:b/>
          <w:sz w:val="24"/>
          <w:szCs w:val="24"/>
          <w:lang w:val="hr-HR"/>
        </w:rPr>
        <w:t>IZVJEŠTAJ O DANIM ZAJMOVIMA I POTRAŽIVANJIMA PO DANIM ZAJMOVIMA</w:t>
      </w:r>
    </w:p>
    <w:p w14:paraId="2C182D9E" w14:textId="77777777" w:rsidR="00036CDC" w:rsidRPr="006365B2" w:rsidRDefault="00036CDC" w:rsidP="00036CDC">
      <w:pPr>
        <w:widowControl/>
        <w:autoSpaceDE/>
        <w:autoSpaceDN/>
        <w:spacing w:line="360" w:lineRule="auto"/>
        <w:jc w:val="both"/>
        <w:rPr>
          <w:rFonts w:ascii="Arial Narrow" w:hAnsi="Arial Narrow"/>
          <w:sz w:val="24"/>
          <w:szCs w:val="24"/>
          <w:lang w:val="hr-HR"/>
        </w:rPr>
      </w:pPr>
      <w:r w:rsidRPr="006365B2">
        <w:rPr>
          <w:rFonts w:ascii="Arial Narrow" w:hAnsi="Arial Narrow"/>
          <w:sz w:val="24"/>
          <w:szCs w:val="24"/>
          <w:lang w:val="hr-HR"/>
        </w:rPr>
        <w:t>Klinika za psihijatriju Vrapče u 2025. godini nema danih niti primljenih zajmova.</w:t>
      </w:r>
    </w:p>
    <w:p w14:paraId="369ACF3B" w14:textId="77777777" w:rsidR="00036CDC" w:rsidRPr="006365B2" w:rsidRDefault="00036CDC" w:rsidP="00036CDC">
      <w:pPr>
        <w:widowControl/>
        <w:autoSpaceDE/>
        <w:autoSpaceDN/>
        <w:spacing w:line="360" w:lineRule="auto"/>
        <w:jc w:val="both"/>
        <w:rPr>
          <w:rFonts w:ascii="Arial Narrow" w:hAnsi="Arial Narrow"/>
          <w:lang w:val="hr-HR"/>
        </w:rPr>
      </w:pPr>
    </w:p>
    <w:p w14:paraId="6C0CD330" w14:textId="77777777" w:rsidR="00797DAD" w:rsidRPr="00231B5D" w:rsidRDefault="00797DAD" w:rsidP="00036CDC">
      <w:pPr>
        <w:widowControl/>
        <w:autoSpaceDE/>
        <w:autoSpaceDN/>
        <w:spacing w:line="360" w:lineRule="auto"/>
        <w:jc w:val="both"/>
        <w:rPr>
          <w:rFonts w:ascii="Arial Narrow" w:hAnsi="Arial Narrow"/>
          <w:sz w:val="24"/>
          <w:lang w:val="hr-HR"/>
        </w:rPr>
      </w:pPr>
    </w:p>
    <w:p w14:paraId="430EC097" w14:textId="77777777" w:rsidR="00797DAD" w:rsidRPr="00231B5D" w:rsidRDefault="00797DAD" w:rsidP="00797DAD">
      <w:pPr>
        <w:pStyle w:val="ListParagraph"/>
        <w:widowControl/>
        <w:numPr>
          <w:ilvl w:val="0"/>
          <w:numId w:val="23"/>
        </w:numPr>
        <w:autoSpaceDE/>
        <w:autoSpaceDN/>
        <w:spacing w:line="360" w:lineRule="auto"/>
        <w:rPr>
          <w:rFonts w:ascii="Arial Narrow" w:hAnsi="Arial Narrow"/>
          <w:b/>
          <w:sz w:val="24"/>
          <w:lang w:val="hr-HR"/>
        </w:rPr>
      </w:pPr>
      <w:r w:rsidRPr="00231B5D">
        <w:rPr>
          <w:rFonts w:ascii="Arial Narrow" w:hAnsi="Arial Narrow"/>
          <w:b/>
          <w:sz w:val="24"/>
          <w:lang w:val="hr-HR"/>
        </w:rPr>
        <w:t>IZVJEŠTAJ O STANJU POTRAŽIVANJA I DOSPJELIH OBVEZA TE O STANJU POTENCIJALNIH OBVEZA PO OSNOVI SUDSKIH SPOROVA</w:t>
      </w:r>
    </w:p>
    <w:p w14:paraId="27FF26EA" w14:textId="6510129D" w:rsidR="00797DAD" w:rsidRDefault="00797DAD" w:rsidP="00036CDC">
      <w:pPr>
        <w:widowControl/>
        <w:autoSpaceDE/>
        <w:autoSpaceDN/>
        <w:spacing w:line="360" w:lineRule="auto"/>
        <w:jc w:val="both"/>
        <w:rPr>
          <w:rFonts w:ascii="Arial Narrow" w:hAnsi="Arial Narrow"/>
          <w:sz w:val="24"/>
          <w:lang w:val="hr-HR"/>
        </w:rPr>
      </w:pPr>
    </w:p>
    <w:p w14:paraId="34A70CBE" w14:textId="77777777" w:rsidR="007324FF" w:rsidRPr="00231B5D" w:rsidRDefault="007324FF" w:rsidP="00036CDC">
      <w:pPr>
        <w:widowControl/>
        <w:autoSpaceDE/>
        <w:autoSpaceDN/>
        <w:spacing w:line="360" w:lineRule="auto"/>
        <w:jc w:val="both"/>
        <w:rPr>
          <w:rFonts w:ascii="Arial Narrow" w:hAnsi="Arial Narrow"/>
          <w:sz w:val="24"/>
          <w:lang w:val="hr-HR"/>
        </w:rPr>
      </w:pPr>
    </w:p>
    <w:tbl>
      <w:tblPr>
        <w:tblpPr w:leftFromText="180" w:rightFromText="180" w:vertAnchor="text" w:horzAnchor="margin" w:tblpXSpec="center" w:tblpY="-63"/>
        <w:tblW w:w="7913" w:type="dxa"/>
        <w:tblLook w:val="04A0" w:firstRow="1" w:lastRow="0" w:firstColumn="1" w:lastColumn="0" w:noHBand="0" w:noVBand="1"/>
      </w:tblPr>
      <w:tblGrid>
        <w:gridCol w:w="4861"/>
        <w:gridCol w:w="3052"/>
      </w:tblGrid>
      <w:tr w:rsidR="00797DAD" w:rsidRPr="00231B5D" w14:paraId="5607BB8C" w14:textId="77777777" w:rsidTr="007324FF">
        <w:trPr>
          <w:trHeight w:val="510"/>
        </w:trPr>
        <w:tc>
          <w:tcPr>
            <w:tcW w:w="4861" w:type="dxa"/>
            <w:tcBorders>
              <w:top w:val="single" w:sz="8" w:space="0" w:color="808080"/>
              <w:left w:val="single" w:sz="8" w:space="0" w:color="808080"/>
              <w:bottom w:val="double" w:sz="6" w:space="0" w:color="808080"/>
              <w:right w:val="single" w:sz="4" w:space="0" w:color="808080"/>
            </w:tcBorders>
            <w:shd w:val="clear" w:color="auto" w:fill="auto"/>
            <w:vAlign w:val="center"/>
            <w:hideMark/>
          </w:tcPr>
          <w:p w14:paraId="0284B27B" w14:textId="77777777" w:rsidR="00797DAD" w:rsidRPr="00231B5D" w:rsidRDefault="00797DAD" w:rsidP="00A36397">
            <w:pPr>
              <w:jc w:val="center"/>
              <w:rPr>
                <w:rFonts w:ascii="Arial Narrow" w:hAnsi="Arial Narrow"/>
                <w:color w:val="000000"/>
                <w:sz w:val="24"/>
                <w:lang w:val="hr-HR"/>
              </w:rPr>
            </w:pPr>
            <w:r w:rsidRPr="00231B5D">
              <w:rPr>
                <w:rFonts w:ascii="Arial Narrow" w:hAnsi="Arial Narrow"/>
                <w:color w:val="000000"/>
                <w:sz w:val="24"/>
                <w:lang w:val="hr-HR"/>
              </w:rPr>
              <w:t>Klinika za psihijatriju Vrapče</w:t>
            </w:r>
          </w:p>
        </w:tc>
        <w:tc>
          <w:tcPr>
            <w:tcW w:w="3052" w:type="dxa"/>
            <w:tcBorders>
              <w:top w:val="single" w:sz="8" w:space="0" w:color="808080"/>
              <w:left w:val="nil"/>
              <w:bottom w:val="double" w:sz="6" w:space="0" w:color="808080"/>
              <w:right w:val="single" w:sz="8" w:space="0" w:color="808080"/>
            </w:tcBorders>
            <w:shd w:val="clear" w:color="auto" w:fill="auto"/>
            <w:vAlign w:val="center"/>
            <w:hideMark/>
          </w:tcPr>
          <w:p w14:paraId="37BFD97F" w14:textId="77777777" w:rsidR="00797DAD" w:rsidRPr="00231B5D" w:rsidRDefault="00797DAD" w:rsidP="00A36397">
            <w:pPr>
              <w:jc w:val="center"/>
              <w:rPr>
                <w:rFonts w:ascii="Arial Narrow" w:hAnsi="Arial Narrow"/>
                <w:color w:val="000000"/>
                <w:sz w:val="24"/>
                <w:lang w:val="hr-HR"/>
              </w:rPr>
            </w:pPr>
            <w:r w:rsidRPr="00231B5D">
              <w:rPr>
                <w:rFonts w:ascii="Arial Narrow" w:hAnsi="Arial Narrow"/>
                <w:color w:val="000000"/>
                <w:sz w:val="24"/>
                <w:lang w:val="hr-HR"/>
              </w:rPr>
              <w:t>Stanje na 31.12.2025.</w:t>
            </w:r>
          </w:p>
        </w:tc>
      </w:tr>
      <w:tr w:rsidR="00797DAD" w:rsidRPr="00231B5D" w14:paraId="1AF5374A" w14:textId="77777777" w:rsidTr="007324FF">
        <w:trPr>
          <w:trHeight w:val="445"/>
        </w:trPr>
        <w:tc>
          <w:tcPr>
            <w:tcW w:w="4861" w:type="dxa"/>
            <w:tcBorders>
              <w:top w:val="nil"/>
              <w:left w:val="single" w:sz="8" w:space="0" w:color="808080"/>
              <w:bottom w:val="single" w:sz="4" w:space="0" w:color="808080"/>
              <w:right w:val="single" w:sz="4" w:space="0" w:color="808080"/>
            </w:tcBorders>
            <w:shd w:val="clear" w:color="auto" w:fill="auto"/>
            <w:noWrap/>
            <w:vAlign w:val="center"/>
            <w:hideMark/>
          </w:tcPr>
          <w:p w14:paraId="01B2D59C" w14:textId="77777777" w:rsidR="00797DAD" w:rsidRPr="00231B5D" w:rsidRDefault="00797DAD" w:rsidP="00A36397">
            <w:pPr>
              <w:rPr>
                <w:rFonts w:ascii="Arial Narrow" w:hAnsi="Arial Narrow"/>
                <w:color w:val="000000"/>
                <w:sz w:val="24"/>
                <w:lang w:val="hr-HR"/>
              </w:rPr>
            </w:pPr>
            <w:r w:rsidRPr="00231B5D">
              <w:rPr>
                <w:rFonts w:ascii="Arial Narrow" w:hAnsi="Arial Narrow"/>
                <w:color w:val="000000"/>
                <w:sz w:val="24"/>
                <w:lang w:val="hr-HR"/>
              </w:rPr>
              <w:t>Nenaplaćena potraživanja</w:t>
            </w:r>
          </w:p>
        </w:tc>
        <w:tc>
          <w:tcPr>
            <w:tcW w:w="3052" w:type="dxa"/>
            <w:tcBorders>
              <w:top w:val="nil"/>
              <w:left w:val="nil"/>
              <w:bottom w:val="single" w:sz="4" w:space="0" w:color="808080"/>
              <w:right w:val="single" w:sz="8" w:space="0" w:color="808080"/>
            </w:tcBorders>
            <w:shd w:val="clear" w:color="auto" w:fill="auto"/>
            <w:noWrap/>
            <w:vAlign w:val="center"/>
            <w:hideMark/>
          </w:tcPr>
          <w:p w14:paraId="44B97CCA" w14:textId="77777777" w:rsidR="00797DAD" w:rsidRPr="00231B5D" w:rsidRDefault="00797DAD" w:rsidP="00A36397">
            <w:pPr>
              <w:jc w:val="right"/>
              <w:rPr>
                <w:rFonts w:ascii="Arial Narrow" w:hAnsi="Arial Narrow"/>
                <w:color w:val="000000"/>
                <w:sz w:val="24"/>
                <w:lang w:val="hr-HR"/>
              </w:rPr>
            </w:pPr>
            <w:r w:rsidRPr="00231B5D">
              <w:rPr>
                <w:rFonts w:ascii="Arial Narrow" w:hAnsi="Arial Narrow"/>
                <w:color w:val="000000"/>
                <w:sz w:val="24"/>
                <w:lang w:val="hr-HR"/>
              </w:rPr>
              <w:t>783.837,91</w:t>
            </w:r>
          </w:p>
        </w:tc>
      </w:tr>
      <w:tr w:rsidR="00797DAD" w:rsidRPr="00231B5D" w14:paraId="042608CC" w14:textId="77777777" w:rsidTr="007324FF">
        <w:trPr>
          <w:trHeight w:val="445"/>
        </w:trPr>
        <w:tc>
          <w:tcPr>
            <w:tcW w:w="4861" w:type="dxa"/>
            <w:tcBorders>
              <w:top w:val="nil"/>
              <w:left w:val="single" w:sz="8" w:space="0" w:color="808080"/>
              <w:bottom w:val="single" w:sz="4" w:space="0" w:color="808080"/>
              <w:right w:val="single" w:sz="4" w:space="0" w:color="808080"/>
            </w:tcBorders>
            <w:shd w:val="clear" w:color="auto" w:fill="auto"/>
            <w:noWrap/>
            <w:vAlign w:val="center"/>
            <w:hideMark/>
          </w:tcPr>
          <w:p w14:paraId="4C56DD8F" w14:textId="77777777" w:rsidR="00797DAD" w:rsidRPr="00231B5D" w:rsidRDefault="00797DAD" w:rsidP="00A36397">
            <w:pPr>
              <w:rPr>
                <w:rFonts w:ascii="Arial Narrow" w:hAnsi="Arial Narrow"/>
                <w:color w:val="000000"/>
                <w:sz w:val="24"/>
                <w:lang w:val="hr-HR"/>
              </w:rPr>
            </w:pPr>
            <w:r w:rsidRPr="00231B5D">
              <w:rPr>
                <w:rFonts w:ascii="Arial Narrow" w:hAnsi="Arial Narrow"/>
                <w:color w:val="000000"/>
                <w:sz w:val="24"/>
                <w:lang w:val="hr-HR"/>
              </w:rPr>
              <w:t>Dospjele obveze</w:t>
            </w:r>
          </w:p>
        </w:tc>
        <w:tc>
          <w:tcPr>
            <w:tcW w:w="3052" w:type="dxa"/>
            <w:tcBorders>
              <w:top w:val="nil"/>
              <w:left w:val="nil"/>
              <w:bottom w:val="single" w:sz="4" w:space="0" w:color="808080"/>
              <w:right w:val="single" w:sz="8" w:space="0" w:color="808080"/>
            </w:tcBorders>
            <w:shd w:val="clear" w:color="auto" w:fill="auto"/>
            <w:noWrap/>
            <w:vAlign w:val="center"/>
            <w:hideMark/>
          </w:tcPr>
          <w:p w14:paraId="3B7EA252" w14:textId="77777777" w:rsidR="00797DAD" w:rsidRPr="00231B5D" w:rsidRDefault="00797DAD" w:rsidP="00A36397">
            <w:pPr>
              <w:jc w:val="right"/>
              <w:rPr>
                <w:rFonts w:ascii="Arial Narrow" w:hAnsi="Arial Narrow"/>
                <w:color w:val="000000"/>
                <w:sz w:val="24"/>
                <w:lang w:val="hr-HR"/>
              </w:rPr>
            </w:pPr>
            <w:r w:rsidRPr="00231B5D">
              <w:rPr>
                <w:rFonts w:ascii="Arial Narrow" w:hAnsi="Arial Narrow"/>
                <w:color w:val="000000"/>
                <w:sz w:val="24"/>
                <w:lang w:val="hr-HR"/>
              </w:rPr>
              <w:t>0,00</w:t>
            </w:r>
          </w:p>
        </w:tc>
      </w:tr>
      <w:tr w:rsidR="00797DAD" w:rsidRPr="00231B5D" w14:paraId="1C2EA5F6" w14:textId="77777777" w:rsidTr="007324FF">
        <w:trPr>
          <w:trHeight w:val="484"/>
        </w:trPr>
        <w:tc>
          <w:tcPr>
            <w:tcW w:w="4861" w:type="dxa"/>
            <w:tcBorders>
              <w:top w:val="nil"/>
              <w:left w:val="single" w:sz="8" w:space="0" w:color="808080"/>
              <w:bottom w:val="single" w:sz="8" w:space="0" w:color="808080"/>
              <w:right w:val="single" w:sz="4" w:space="0" w:color="808080"/>
            </w:tcBorders>
            <w:shd w:val="clear" w:color="auto" w:fill="auto"/>
            <w:vAlign w:val="center"/>
            <w:hideMark/>
          </w:tcPr>
          <w:p w14:paraId="422C27E4" w14:textId="77777777" w:rsidR="00797DAD" w:rsidRPr="00231B5D" w:rsidRDefault="00797DAD" w:rsidP="00A36397">
            <w:pPr>
              <w:rPr>
                <w:rFonts w:ascii="Arial Narrow" w:hAnsi="Arial Narrow"/>
                <w:color w:val="000000"/>
                <w:sz w:val="24"/>
                <w:lang w:val="hr-HR"/>
              </w:rPr>
            </w:pPr>
            <w:r w:rsidRPr="00231B5D">
              <w:rPr>
                <w:rFonts w:ascii="Arial Narrow" w:hAnsi="Arial Narrow"/>
                <w:color w:val="000000"/>
                <w:sz w:val="24"/>
                <w:lang w:val="hr-HR"/>
              </w:rPr>
              <w:t>Potencijalne obveze po osnovi sudskih sporova</w:t>
            </w:r>
          </w:p>
        </w:tc>
        <w:tc>
          <w:tcPr>
            <w:tcW w:w="3052" w:type="dxa"/>
            <w:tcBorders>
              <w:top w:val="nil"/>
              <w:left w:val="nil"/>
              <w:bottom w:val="single" w:sz="8" w:space="0" w:color="808080"/>
              <w:right w:val="single" w:sz="8" w:space="0" w:color="808080"/>
            </w:tcBorders>
            <w:shd w:val="clear" w:color="auto" w:fill="auto"/>
            <w:noWrap/>
            <w:vAlign w:val="center"/>
            <w:hideMark/>
          </w:tcPr>
          <w:p w14:paraId="33032EFE" w14:textId="77777777" w:rsidR="00797DAD" w:rsidRPr="00231B5D" w:rsidRDefault="00797DAD" w:rsidP="00A36397">
            <w:pPr>
              <w:jc w:val="right"/>
              <w:rPr>
                <w:rFonts w:ascii="Arial Narrow" w:hAnsi="Arial Narrow"/>
                <w:color w:val="000000"/>
                <w:sz w:val="24"/>
                <w:lang w:val="hr-HR"/>
              </w:rPr>
            </w:pPr>
            <w:r w:rsidRPr="00231B5D">
              <w:rPr>
                <w:rFonts w:ascii="Arial Narrow" w:hAnsi="Arial Narrow"/>
                <w:color w:val="000000"/>
                <w:sz w:val="24"/>
                <w:lang w:val="hr-HR"/>
              </w:rPr>
              <w:t xml:space="preserve">318.302,48   </w:t>
            </w:r>
          </w:p>
        </w:tc>
      </w:tr>
    </w:tbl>
    <w:p w14:paraId="44A1801F" w14:textId="77777777" w:rsidR="00797DAD" w:rsidRPr="006365B2" w:rsidRDefault="00797DAD" w:rsidP="00036CDC">
      <w:pPr>
        <w:widowControl/>
        <w:autoSpaceDE/>
        <w:autoSpaceDN/>
        <w:spacing w:line="360" w:lineRule="auto"/>
        <w:jc w:val="both"/>
        <w:rPr>
          <w:rFonts w:ascii="Arial Narrow" w:hAnsi="Arial Narrow"/>
          <w:lang w:val="hr-HR"/>
        </w:rPr>
        <w:sectPr w:rsidR="00797DAD" w:rsidRPr="006365B2" w:rsidSect="00263924">
          <w:pgSz w:w="11906" w:h="16838" w:code="9"/>
          <w:pgMar w:top="1418" w:right="680" w:bottom="1418" w:left="907" w:header="709" w:footer="709" w:gutter="0"/>
          <w:cols w:space="708"/>
          <w:docGrid w:linePitch="360"/>
        </w:sectPr>
      </w:pPr>
    </w:p>
    <w:p w14:paraId="02BCF01F" w14:textId="77777777" w:rsidR="00D47C15" w:rsidRPr="00231B5D" w:rsidRDefault="00D47C15" w:rsidP="00870E52">
      <w:pPr>
        <w:widowControl/>
        <w:autoSpaceDE/>
        <w:autoSpaceDN/>
        <w:spacing w:line="360" w:lineRule="auto"/>
        <w:rPr>
          <w:rFonts w:ascii="Arial Narrow" w:hAnsi="Arial Narrow"/>
          <w:b/>
          <w:sz w:val="24"/>
          <w:lang w:val="hr-HR"/>
        </w:rPr>
      </w:pPr>
    </w:p>
    <w:p w14:paraId="255473FC" w14:textId="77777777" w:rsidR="00A33BC5" w:rsidRPr="00231B5D" w:rsidRDefault="00A33BC5" w:rsidP="00B659C7">
      <w:pPr>
        <w:spacing w:line="276" w:lineRule="auto"/>
        <w:jc w:val="both"/>
        <w:rPr>
          <w:rFonts w:ascii="Arial Narrow" w:hAnsi="Arial Narrow"/>
          <w:b/>
          <w:sz w:val="24"/>
          <w:lang w:val="hr-HR"/>
        </w:rPr>
      </w:pPr>
      <w:r w:rsidRPr="00231B5D">
        <w:rPr>
          <w:rFonts w:ascii="Arial Narrow" w:hAnsi="Arial Narrow"/>
          <w:b/>
          <w:sz w:val="24"/>
          <w:lang w:val="hr-HR"/>
        </w:rPr>
        <w:t>Izvještaj o stanju potraživanja</w:t>
      </w:r>
    </w:p>
    <w:p w14:paraId="33F25029" w14:textId="77777777" w:rsidR="00B659C7" w:rsidRPr="006365B2" w:rsidRDefault="00B659C7" w:rsidP="00B659C7">
      <w:pPr>
        <w:spacing w:line="276" w:lineRule="auto"/>
        <w:jc w:val="both"/>
        <w:rPr>
          <w:rFonts w:ascii="Arial Narrow" w:hAnsi="Arial Narrow"/>
          <w:lang w:val="hr-HR"/>
        </w:rPr>
      </w:pPr>
    </w:p>
    <w:p w14:paraId="71F9F58E" w14:textId="77777777" w:rsidR="00B659C7" w:rsidRPr="006365B2" w:rsidRDefault="007E4300" w:rsidP="007E4300">
      <w:pPr>
        <w:spacing w:line="276" w:lineRule="auto"/>
        <w:ind w:left="-1191"/>
        <w:jc w:val="both"/>
        <w:rPr>
          <w:rFonts w:ascii="Arial Narrow" w:hAnsi="Arial Narrow"/>
          <w:lang w:val="hr-HR"/>
        </w:rPr>
      </w:pPr>
      <w:r w:rsidRPr="006365B2">
        <w:rPr>
          <w:rFonts w:ascii="Arial Narrow" w:hAnsi="Arial Narrow"/>
          <w:noProof/>
          <w:lang w:val="hr-HR" w:eastAsia="hr-HR"/>
        </w:rPr>
        <w:drawing>
          <wp:inline distT="0" distB="0" distL="0" distR="0" wp14:anchorId="5C6CBAF7" wp14:editId="524D84D9">
            <wp:extent cx="10402434" cy="2819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0417113" cy="2823378"/>
                    </a:xfrm>
                    <a:prstGeom prst="rect">
                      <a:avLst/>
                    </a:prstGeom>
                  </pic:spPr>
                </pic:pic>
              </a:graphicData>
            </a:graphic>
          </wp:inline>
        </w:drawing>
      </w:r>
    </w:p>
    <w:p w14:paraId="1D4E3F6D" w14:textId="77777777" w:rsidR="00B659C7" w:rsidRPr="006365B2" w:rsidRDefault="00B659C7" w:rsidP="00B659C7">
      <w:pPr>
        <w:spacing w:line="276" w:lineRule="auto"/>
        <w:jc w:val="both"/>
        <w:rPr>
          <w:rFonts w:ascii="Arial Narrow" w:hAnsi="Arial Narrow"/>
          <w:lang w:val="hr-HR"/>
        </w:rPr>
        <w:sectPr w:rsidR="00B659C7" w:rsidRPr="006365B2" w:rsidSect="00263924">
          <w:pgSz w:w="16838" w:h="11906" w:orient="landscape" w:code="9"/>
          <w:pgMar w:top="680" w:right="1418" w:bottom="907" w:left="1418" w:header="709" w:footer="709" w:gutter="0"/>
          <w:cols w:space="708"/>
          <w:docGrid w:linePitch="360"/>
        </w:sectPr>
      </w:pPr>
    </w:p>
    <w:p w14:paraId="5DE3EF5E" w14:textId="77777777" w:rsidR="00B659C7" w:rsidRPr="00231B5D" w:rsidRDefault="00B659C7" w:rsidP="00B659C7">
      <w:pPr>
        <w:spacing w:line="276" w:lineRule="auto"/>
        <w:jc w:val="both"/>
        <w:rPr>
          <w:rFonts w:ascii="Arial Narrow" w:hAnsi="Arial Narrow"/>
          <w:b/>
          <w:sz w:val="24"/>
          <w:lang w:val="hr-HR"/>
        </w:rPr>
      </w:pPr>
      <w:r w:rsidRPr="00231B5D">
        <w:rPr>
          <w:rFonts w:ascii="Arial Narrow" w:hAnsi="Arial Narrow"/>
          <w:b/>
          <w:sz w:val="24"/>
          <w:lang w:val="hr-HR"/>
        </w:rPr>
        <w:lastRenderedPageBreak/>
        <w:t>Izvještaj o obvezama</w:t>
      </w:r>
    </w:p>
    <w:p w14:paraId="0C62E0E3" w14:textId="77777777" w:rsidR="00B659C7" w:rsidRPr="00231B5D" w:rsidRDefault="00B659C7" w:rsidP="00B659C7">
      <w:pPr>
        <w:spacing w:line="276" w:lineRule="auto"/>
        <w:jc w:val="both"/>
        <w:rPr>
          <w:rFonts w:ascii="Arial Narrow" w:hAnsi="Arial Narrow"/>
          <w:sz w:val="24"/>
          <w:lang w:val="hr-HR"/>
        </w:rPr>
      </w:pPr>
    </w:p>
    <w:p w14:paraId="485A21FB" w14:textId="77777777" w:rsidR="00B659C7" w:rsidRPr="00231B5D" w:rsidRDefault="00B659C7" w:rsidP="00B659C7">
      <w:pPr>
        <w:spacing w:line="276" w:lineRule="auto"/>
        <w:jc w:val="both"/>
        <w:rPr>
          <w:rFonts w:ascii="Arial Narrow" w:hAnsi="Arial Narrow"/>
          <w:sz w:val="24"/>
          <w:lang w:val="hr-HR"/>
        </w:rPr>
      </w:pPr>
      <w:r w:rsidRPr="00231B5D">
        <w:rPr>
          <w:rFonts w:ascii="Arial Narrow" w:hAnsi="Arial Narrow"/>
          <w:sz w:val="24"/>
          <w:lang w:val="hr-HR"/>
        </w:rPr>
        <w:t>Klinika za psihijatriju Vrapče na dan 3</w:t>
      </w:r>
      <w:r w:rsidR="00127C5B" w:rsidRPr="00231B5D">
        <w:rPr>
          <w:rFonts w:ascii="Arial Narrow" w:hAnsi="Arial Narrow"/>
          <w:sz w:val="24"/>
          <w:lang w:val="hr-HR"/>
        </w:rPr>
        <w:t>1</w:t>
      </w:r>
      <w:r w:rsidRPr="00231B5D">
        <w:rPr>
          <w:rFonts w:ascii="Arial Narrow" w:hAnsi="Arial Narrow"/>
          <w:sz w:val="24"/>
          <w:lang w:val="hr-HR"/>
        </w:rPr>
        <w:t xml:space="preserve">. </w:t>
      </w:r>
      <w:r w:rsidR="00127C5B" w:rsidRPr="00231B5D">
        <w:rPr>
          <w:rFonts w:ascii="Arial Narrow" w:hAnsi="Arial Narrow"/>
          <w:sz w:val="24"/>
          <w:lang w:val="hr-HR"/>
        </w:rPr>
        <w:t>prosinca</w:t>
      </w:r>
      <w:r w:rsidRPr="00231B5D">
        <w:rPr>
          <w:rFonts w:ascii="Arial Narrow" w:hAnsi="Arial Narrow"/>
          <w:sz w:val="24"/>
          <w:lang w:val="hr-HR"/>
        </w:rPr>
        <w:t xml:space="preserve"> 2025. godine nema dospjelih obveza prema dobavljačima.</w:t>
      </w:r>
    </w:p>
    <w:p w14:paraId="44D678E5" w14:textId="77777777" w:rsidR="00B659C7" w:rsidRPr="00231B5D" w:rsidRDefault="00B659C7" w:rsidP="00B659C7">
      <w:pPr>
        <w:spacing w:line="276" w:lineRule="auto"/>
        <w:rPr>
          <w:rFonts w:ascii="Arial Narrow" w:hAnsi="Arial Narrow"/>
          <w:b/>
          <w:sz w:val="24"/>
          <w:lang w:val="hr-HR"/>
        </w:rPr>
      </w:pPr>
    </w:p>
    <w:p w14:paraId="72E8B371" w14:textId="77777777" w:rsidR="00B659C7" w:rsidRPr="00231B5D" w:rsidRDefault="00B659C7" w:rsidP="00B659C7">
      <w:pPr>
        <w:spacing w:line="276" w:lineRule="auto"/>
        <w:rPr>
          <w:rFonts w:ascii="Arial Narrow" w:hAnsi="Arial Narrow"/>
          <w:b/>
          <w:sz w:val="24"/>
          <w:lang w:val="hr-HR"/>
        </w:rPr>
      </w:pPr>
      <w:r w:rsidRPr="00231B5D">
        <w:rPr>
          <w:rFonts w:ascii="Arial Narrow" w:hAnsi="Arial Narrow"/>
          <w:b/>
          <w:sz w:val="24"/>
          <w:lang w:val="hr-HR"/>
        </w:rPr>
        <w:t>Popis aktivnih sudskih sporova u 2025. godini</w:t>
      </w:r>
    </w:p>
    <w:p w14:paraId="6438F67A" w14:textId="77777777" w:rsidR="00B659C7" w:rsidRPr="006365B2" w:rsidRDefault="00B659C7" w:rsidP="00B659C7">
      <w:pPr>
        <w:spacing w:line="276" w:lineRule="auto"/>
        <w:rPr>
          <w:rFonts w:ascii="Arial Narrow" w:hAnsi="Arial Narrow"/>
          <w:b/>
          <w:lang w:val="hr-HR"/>
        </w:rPr>
      </w:pPr>
    </w:p>
    <w:tbl>
      <w:tblPr>
        <w:tblStyle w:val="TableGrid"/>
        <w:tblW w:w="10343" w:type="dxa"/>
        <w:tblLook w:val="04A0" w:firstRow="1" w:lastRow="0" w:firstColumn="1" w:lastColumn="0" w:noHBand="0" w:noVBand="1"/>
      </w:tblPr>
      <w:tblGrid>
        <w:gridCol w:w="990"/>
        <w:gridCol w:w="2266"/>
        <w:gridCol w:w="3685"/>
        <w:gridCol w:w="1559"/>
        <w:gridCol w:w="1843"/>
      </w:tblGrid>
      <w:tr w:rsidR="00036CDC" w:rsidRPr="00231B5D" w14:paraId="01E04B5B" w14:textId="77777777" w:rsidTr="00D47C15">
        <w:trPr>
          <w:trHeight w:val="645"/>
        </w:trPr>
        <w:tc>
          <w:tcPr>
            <w:tcW w:w="990" w:type="dxa"/>
            <w:noWrap/>
            <w:vAlign w:val="center"/>
            <w:hideMark/>
          </w:tcPr>
          <w:p w14:paraId="78548D0B" w14:textId="77777777" w:rsidR="00036CDC" w:rsidRPr="00231B5D" w:rsidRDefault="00036CDC" w:rsidP="00D47C15">
            <w:pPr>
              <w:spacing w:line="360" w:lineRule="auto"/>
              <w:jc w:val="center"/>
              <w:rPr>
                <w:rFonts w:ascii="Arial Narrow" w:hAnsi="Arial Narrow" w:cs="Times New Roman"/>
                <w:b/>
                <w:bCs/>
                <w:sz w:val="24"/>
                <w:szCs w:val="24"/>
                <w:lang w:val="hr-HR"/>
              </w:rPr>
            </w:pPr>
            <w:r w:rsidRPr="00231B5D">
              <w:rPr>
                <w:rFonts w:ascii="Arial Narrow" w:hAnsi="Arial Narrow" w:cs="Times New Roman"/>
                <w:b/>
                <w:bCs/>
                <w:sz w:val="24"/>
                <w:szCs w:val="24"/>
                <w:lang w:val="hr-HR"/>
              </w:rPr>
              <w:t>Red.br.</w:t>
            </w:r>
          </w:p>
        </w:tc>
        <w:tc>
          <w:tcPr>
            <w:tcW w:w="2266" w:type="dxa"/>
            <w:noWrap/>
            <w:vAlign w:val="center"/>
            <w:hideMark/>
          </w:tcPr>
          <w:p w14:paraId="5EB3E052" w14:textId="77777777" w:rsidR="00036CDC" w:rsidRPr="00231B5D" w:rsidRDefault="00036CDC" w:rsidP="00D47C15">
            <w:pPr>
              <w:spacing w:line="360" w:lineRule="auto"/>
              <w:jc w:val="center"/>
              <w:rPr>
                <w:rFonts w:ascii="Arial Narrow" w:hAnsi="Arial Narrow" w:cs="Times New Roman"/>
                <w:b/>
                <w:bCs/>
                <w:sz w:val="24"/>
                <w:szCs w:val="24"/>
                <w:lang w:val="hr-HR"/>
              </w:rPr>
            </w:pPr>
            <w:r w:rsidRPr="00231B5D">
              <w:rPr>
                <w:rFonts w:ascii="Arial Narrow" w:hAnsi="Arial Narrow" w:cs="Times New Roman"/>
                <w:b/>
                <w:bCs/>
                <w:sz w:val="24"/>
                <w:szCs w:val="24"/>
                <w:lang w:val="hr-HR"/>
              </w:rPr>
              <w:t>Poslovni broj spora</w:t>
            </w:r>
          </w:p>
        </w:tc>
        <w:tc>
          <w:tcPr>
            <w:tcW w:w="3685" w:type="dxa"/>
            <w:vAlign w:val="center"/>
            <w:hideMark/>
          </w:tcPr>
          <w:p w14:paraId="35B19769" w14:textId="77777777" w:rsidR="00036CDC" w:rsidRPr="00231B5D" w:rsidRDefault="00036CDC" w:rsidP="00D47C15">
            <w:pPr>
              <w:spacing w:line="360" w:lineRule="auto"/>
              <w:jc w:val="center"/>
              <w:rPr>
                <w:rFonts w:ascii="Arial Narrow" w:hAnsi="Arial Narrow" w:cs="Times New Roman"/>
                <w:b/>
                <w:bCs/>
                <w:sz w:val="24"/>
                <w:szCs w:val="24"/>
                <w:lang w:val="hr-HR"/>
              </w:rPr>
            </w:pPr>
            <w:r w:rsidRPr="00231B5D">
              <w:rPr>
                <w:rFonts w:ascii="Arial Narrow" w:hAnsi="Arial Narrow" w:cs="Times New Roman"/>
                <w:b/>
                <w:bCs/>
                <w:sz w:val="24"/>
                <w:szCs w:val="24"/>
                <w:lang w:val="hr-HR"/>
              </w:rPr>
              <w:t>Opis prirode spora</w:t>
            </w:r>
          </w:p>
        </w:tc>
        <w:tc>
          <w:tcPr>
            <w:tcW w:w="1559" w:type="dxa"/>
            <w:noWrap/>
            <w:vAlign w:val="center"/>
            <w:hideMark/>
          </w:tcPr>
          <w:p w14:paraId="790A6704" w14:textId="77777777" w:rsidR="00036CDC" w:rsidRPr="00231B5D" w:rsidRDefault="00036CDC" w:rsidP="00D47C15">
            <w:pPr>
              <w:spacing w:line="360" w:lineRule="auto"/>
              <w:jc w:val="center"/>
              <w:rPr>
                <w:rFonts w:ascii="Arial Narrow" w:hAnsi="Arial Narrow" w:cs="Times New Roman"/>
                <w:b/>
                <w:bCs/>
                <w:sz w:val="24"/>
                <w:szCs w:val="24"/>
                <w:lang w:val="hr-HR"/>
              </w:rPr>
            </w:pPr>
            <w:r w:rsidRPr="00231B5D">
              <w:rPr>
                <w:rFonts w:ascii="Arial Narrow" w:hAnsi="Arial Narrow" w:cs="Times New Roman"/>
                <w:b/>
                <w:bCs/>
                <w:sz w:val="24"/>
                <w:szCs w:val="24"/>
                <w:lang w:val="hr-HR"/>
              </w:rPr>
              <w:t>Iznos</w:t>
            </w:r>
          </w:p>
        </w:tc>
        <w:tc>
          <w:tcPr>
            <w:tcW w:w="1843" w:type="dxa"/>
            <w:vAlign w:val="center"/>
            <w:hideMark/>
          </w:tcPr>
          <w:p w14:paraId="1F1EF66C" w14:textId="77777777" w:rsidR="00036CDC" w:rsidRPr="00231B5D" w:rsidRDefault="00036CDC" w:rsidP="00D47C15">
            <w:pPr>
              <w:spacing w:line="360" w:lineRule="auto"/>
              <w:jc w:val="center"/>
              <w:rPr>
                <w:rFonts w:ascii="Arial Narrow" w:hAnsi="Arial Narrow" w:cs="Times New Roman"/>
                <w:b/>
                <w:bCs/>
                <w:sz w:val="24"/>
                <w:szCs w:val="24"/>
                <w:lang w:val="hr-HR"/>
              </w:rPr>
            </w:pPr>
            <w:r w:rsidRPr="00231B5D">
              <w:rPr>
                <w:rFonts w:ascii="Arial Narrow" w:hAnsi="Arial Narrow" w:cs="Times New Roman"/>
                <w:b/>
                <w:bCs/>
                <w:sz w:val="24"/>
                <w:szCs w:val="24"/>
                <w:lang w:val="hr-HR"/>
              </w:rPr>
              <w:t>Procjena učinka/vrijeme</w:t>
            </w:r>
          </w:p>
        </w:tc>
      </w:tr>
      <w:tr w:rsidR="00036CDC" w:rsidRPr="00231B5D" w14:paraId="6FE1FE33" w14:textId="77777777" w:rsidTr="00D47C15">
        <w:trPr>
          <w:trHeight w:val="499"/>
        </w:trPr>
        <w:tc>
          <w:tcPr>
            <w:tcW w:w="990" w:type="dxa"/>
            <w:noWrap/>
            <w:hideMark/>
          </w:tcPr>
          <w:p w14:paraId="14B7856D" w14:textId="77777777" w:rsidR="00036CDC" w:rsidRPr="00231B5D" w:rsidRDefault="00036CDC" w:rsidP="00D0166A">
            <w:pPr>
              <w:spacing w:line="360" w:lineRule="auto"/>
              <w:jc w:val="both"/>
              <w:rPr>
                <w:rFonts w:ascii="Arial Narrow" w:hAnsi="Arial Narrow" w:cs="Times New Roman"/>
                <w:sz w:val="24"/>
                <w:szCs w:val="24"/>
                <w:lang w:val="hr-HR"/>
              </w:rPr>
            </w:pPr>
            <w:r w:rsidRPr="00231B5D">
              <w:rPr>
                <w:rFonts w:ascii="Arial Narrow" w:hAnsi="Arial Narrow" w:cs="Times New Roman"/>
                <w:sz w:val="24"/>
                <w:szCs w:val="24"/>
                <w:lang w:val="hr-HR"/>
              </w:rPr>
              <w:t>1</w:t>
            </w:r>
          </w:p>
        </w:tc>
        <w:tc>
          <w:tcPr>
            <w:tcW w:w="2266" w:type="dxa"/>
            <w:noWrap/>
            <w:hideMark/>
          </w:tcPr>
          <w:p w14:paraId="5F86763F" w14:textId="77777777" w:rsidR="00036CDC" w:rsidRPr="00231B5D" w:rsidRDefault="00036CDC" w:rsidP="00D0166A">
            <w:pPr>
              <w:spacing w:line="360" w:lineRule="auto"/>
              <w:jc w:val="both"/>
              <w:rPr>
                <w:rFonts w:ascii="Arial Narrow" w:hAnsi="Arial Narrow" w:cs="Times New Roman"/>
                <w:sz w:val="24"/>
                <w:szCs w:val="24"/>
                <w:lang w:val="hr-HR"/>
              </w:rPr>
            </w:pPr>
            <w:r w:rsidRPr="00231B5D">
              <w:rPr>
                <w:rFonts w:ascii="Arial Narrow" w:hAnsi="Arial Narrow" w:cs="Times New Roman"/>
                <w:sz w:val="24"/>
                <w:szCs w:val="24"/>
                <w:lang w:val="hr-HR"/>
              </w:rPr>
              <w:t>Pn-1495/13</w:t>
            </w:r>
          </w:p>
        </w:tc>
        <w:tc>
          <w:tcPr>
            <w:tcW w:w="3685" w:type="dxa"/>
            <w:hideMark/>
          </w:tcPr>
          <w:p w14:paraId="447342F3" w14:textId="77777777" w:rsidR="00036CDC" w:rsidRPr="00231B5D" w:rsidRDefault="00036CDC" w:rsidP="00D0166A">
            <w:pPr>
              <w:spacing w:line="360" w:lineRule="auto"/>
              <w:jc w:val="both"/>
              <w:rPr>
                <w:rFonts w:ascii="Arial Narrow" w:hAnsi="Arial Narrow" w:cs="Times New Roman"/>
                <w:sz w:val="24"/>
                <w:szCs w:val="24"/>
                <w:lang w:val="hr-HR"/>
              </w:rPr>
            </w:pPr>
            <w:r w:rsidRPr="00231B5D">
              <w:rPr>
                <w:rFonts w:ascii="Arial Narrow" w:hAnsi="Arial Narrow" w:cs="Times New Roman"/>
                <w:sz w:val="24"/>
                <w:szCs w:val="24"/>
                <w:lang w:val="hr-HR"/>
              </w:rPr>
              <w:t>Tužba fizičke osobe - naknada štete</w:t>
            </w:r>
          </w:p>
        </w:tc>
        <w:tc>
          <w:tcPr>
            <w:tcW w:w="1559" w:type="dxa"/>
            <w:noWrap/>
            <w:hideMark/>
          </w:tcPr>
          <w:p w14:paraId="14DC4BFB" w14:textId="77777777" w:rsidR="00036CDC" w:rsidRPr="00231B5D" w:rsidRDefault="00036CDC" w:rsidP="00D47C15">
            <w:pPr>
              <w:spacing w:line="360" w:lineRule="auto"/>
              <w:jc w:val="right"/>
              <w:rPr>
                <w:rFonts w:ascii="Arial Narrow" w:hAnsi="Arial Narrow" w:cs="Times New Roman"/>
                <w:sz w:val="24"/>
                <w:szCs w:val="24"/>
                <w:lang w:val="hr-HR"/>
              </w:rPr>
            </w:pPr>
            <w:r w:rsidRPr="00231B5D">
              <w:rPr>
                <w:rFonts w:ascii="Arial Narrow" w:hAnsi="Arial Narrow" w:cs="Times New Roman"/>
                <w:sz w:val="24"/>
                <w:szCs w:val="24"/>
                <w:lang w:val="hr-HR"/>
              </w:rPr>
              <w:t xml:space="preserve">114.141,62   </w:t>
            </w:r>
          </w:p>
        </w:tc>
        <w:tc>
          <w:tcPr>
            <w:tcW w:w="1843" w:type="dxa"/>
            <w:noWrap/>
            <w:hideMark/>
          </w:tcPr>
          <w:p w14:paraId="625B9EA5" w14:textId="77777777" w:rsidR="00036CDC" w:rsidRPr="00231B5D" w:rsidRDefault="00036CDC" w:rsidP="00D47C15">
            <w:pPr>
              <w:spacing w:line="360" w:lineRule="auto"/>
              <w:jc w:val="center"/>
              <w:rPr>
                <w:rFonts w:ascii="Arial Narrow" w:hAnsi="Arial Narrow" w:cs="Times New Roman"/>
                <w:sz w:val="24"/>
                <w:szCs w:val="24"/>
                <w:lang w:val="hr-HR"/>
              </w:rPr>
            </w:pPr>
            <w:r w:rsidRPr="00231B5D">
              <w:rPr>
                <w:rFonts w:ascii="Arial Narrow" w:hAnsi="Arial Narrow" w:cs="Times New Roman"/>
                <w:sz w:val="24"/>
                <w:szCs w:val="24"/>
                <w:lang w:val="hr-HR"/>
              </w:rPr>
              <w:t>2 godine</w:t>
            </w:r>
          </w:p>
        </w:tc>
      </w:tr>
      <w:tr w:rsidR="00036CDC" w:rsidRPr="00231B5D" w14:paraId="3D280D42" w14:textId="77777777" w:rsidTr="00D47C15">
        <w:trPr>
          <w:trHeight w:val="499"/>
        </w:trPr>
        <w:tc>
          <w:tcPr>
            <w:tcW w:w="990" w:type="dxa"/>
            <w:noWrap/>
            <w:hideMark/>
          </w:tcPr>
          <w:p w14:paraId="4BE1D7B3" w14:textId="77777777" w:rsidR="00036CDC" w:rsidRPr="00231B5D" w:rsidRDefault="00036CDC" w:rsidP="00D0166A">
            <w:pPr>
              <w:spacing w:line="360" w:lineRule="auto"/>
              <w:jc w:val="both"/>
              <w:rPr>
                <w:rFonts w:ascii="Arial Narrow" w:hAnsi="Arial Narrow" w:cs="Times New Roman"/>
                <w:sz w:val="24"/>
                <w:szCs w:val="24"/>
                <w:lang w:val="hr-HR"/>
              </w:rPr>
            </w:pPr>
            <w:r w:rsidRPr="00231B5D">
              <w:rPr>
                <w:rFonts w:ascii="Arial Narrow" w:hAnsi="Arial Narrow" w:cs="Times New Roman"/>
                <w:sz w:val="24"/>
                <w:szCs w:val="24"/>
                <w:lang w:val="hr-HR"/>
              </w:rPr>
              <w:t>2</w:t>
            </w:r>
          </w:p>
        </w:tc>
        <w:tc>
          <w:tcPr>
            <w:tcW w:w="2266" w:type="dxa"/>
            <w:noWrap/>
            <w:hideMark/>
          </w:tcPr>
          <w:p w14:paraId="321CBA88" w14:textId="77777777" w:rsidR="00036CDC" w:rsidRPr="00231B5D" w:rsidRDefault="00036CDC" w:rsidP="00D0166A">
            <w:pPr>
              <w:spacing w:line="360" w:lineRule="auto"/>
              <w:jc w:val="both"/>
              <w:rPr>
                <w:rFonts w:ascii="Arial Narrow" w:hAnsi="Arial Narrow" w:cs="Times New Roman"/>
                <w:sz w:val="24"/>
                <w:szCs w:val="24"/>
                <w:lang w:val="hr-HR"/>
              </w:rPr>
            </w:pPr>
            <w:r w:rsidRPr="00231B5D">
              <w:rPr>
                <w:rFonts w:ascii="Arial Narrow" w:hAnsi="Arial Narrow" w:cs="Times New Roman"/>
                <w:sz w:val="24"/>
                <w:szCs w:val="24"/>
                <w:lang w:val="hr-HR"/>
              </w:rPr>
              <w:t>Pn-3628/15</w:t>
            </w:r>
          </w:p>
        </w:tc>
        <w:tc>
          <w:tcPr>
            <w:tcW w:w="3685" w:type="dxa"/>
            <w:hideMark/>
          </w:tcPr>
          <w:p w14:paraId="132CB858" w14:textId="77777777" w:rsidR="00036CDC" w:rsidRPr="00231B5D" w:rsidRDefault="00036CDC" w:rsidP="00D0166A">
            <w:pPr>
              <w:spacing w:line="360" w:lineRule="auto"/>
              <w:jc w:val="both"/>
              <w:rPr>
                <w:rFonts w:ascii="Arial Narrow" w:hAnsi="Arial Narrow" w:cs="Times New Roman"/>
                <w:sz w:val="24"/>
                <w:szCs w:val="24"/>
                <w:lang w:val="hr-HR"/>
              </w:rPr>
            </w:pPr>
            <w:r w:rsidRPr="00231B5D">
              <w:rPr>
                <w:rFonts w:ascii="Arial Narrow" w:hAnsi="Arial Narrow" w:cs="Times New Roman"/>
                <w:sz w:val="24"/>
                <w:szCs w:val="24"/>
                <w:lang w:val="hr-HR"/>
              </w:rPr>
              <w:t>Tužba fizičke osobe - naknada štete</w:t>
            </w:r>
          </w:p>
        </w:tc>
        <w:tc>
          <w:tcPr>
            <w:tcW w:w="1559" w:type="dxa"/>
            <w:noWrap/>
            <w:hideMark/>
          </w:tcPr>
          <w:p w14:paraId="35A8BFA4" w14:textId="77777777" w:rsidR="00036CDC" w:rsidRPr="00231B5D" w:rsidRDefault="00036CDC" w:rsidP="00D47C15">
            <w:pPr>
              <w:spacing w:line="360" w:lineRule="auto"/>
              <w:jc w:val="right"/>
              <w:rPr>
                <w:rFonts w:ascii="Arial Narrow" w:hAnsi="Arial Narrow" w:cs="Times New Roman"/>
                <w:sz w:val="24"/>
                <w:szCs w:val="24"/>
                <w:lang w:val="hr-HR"/>
              </w:rPr>
            </w:pPr>
            <w:r w:rsidRPr="00231B5D">
              <w:rPr>
                <w:rFonts w:ascii="Arial Narrow" w:hAnsi="Arial Narrow" w:cs="Times New Roman"/>
                <w:sz w:val="24"/>
                <w:szCs w:val="24"/>
                <w:lang w:val="hr-HR"/>
              </w:rPr>
              <w:t xml:space="preserve">29.199,02   </w:t>
            </w:r>
          </w:p>
        </w:tc>
        <w:tc>
          <w:tcPr>
            <w:tcW w:w="1843" w:type="dxa"/>
            <w:noWrap/>
            <w:hideMark/>
          </w:tcPr>
          <w:p w14:paraId="25CCCED8" w14:textId="77777777" w:rsidR="00036CDC" w:rsidRPr="00231B5D" w:rsidRDefault="00036CDC" w:rsidP="00D47C15">
            <w:pPr>
              <w:spacing w:line="360" w:lineRule="auto"/>
              <w:jc w:val="center"/>
              <w:rPr>
                <w:rFonts w:ascii="Arial Narrow" w:hAnsi="Arial Narrow" w:cs="Times New Roman"/>
                <w:sz w:val="24"/>
                <w:szCs w:val="24"/>
                <w:lang w:val="hr-HR"/>
              </w:rPr>
            </w:pPr>
            <w:r w:rsidRPr="00231B5D">
              <w:rPr>
                <w:rFonts w:ascii="Arial Narrow" w:hAnsi="Arial Narrow" w:cs="Times New Roman"/>
                <w:sz w:val="24"/>
                <w:szCs w:val="24"/>
                <w:lang w:val="hr-HR"/>
              </w:rPr>
              <w:t>4 godine</w:t>
            </w:r>
          </w:p>
        </w:tc>
      </w:tr>
      <w:tr w:rsidR="00036CDC" w:rsidRPr="00231B5D" w14:paraId="58451BCC" w14:textId="77777777" w:rsidTr="00D47C15">
        <w:trPr>
          <w:trHeight w:val="499"/>
        </w:trPr>
        <w:tc>
          <w:tcPr>
            <w:tcW w:w="990" w:type="dxa"/>
            <w:noWrap/>
            <w:hideMark/>
          </w:tcPr>
          <w:p w14:paraId="4491802F" w14:textId="77777777" w:rsidR="00036CDC" w:rsidRPr="00231B5D" w:rsidRDefault="00036CDC" w:rsidP="00D0166A">
            <w:pPr>
              <w:spacing w:line="360" w:lineRule="auto"/>
              <w:jc w:val="both"/>
              <w:rPr>
                <w:rFonts w:ascii="Arial Narrow" w:hAnsi="Arial Narrow" w:cs="Times New Roman"/>
                <w:sz w:val="24"/>
                <w:szCs w:val="24"/>
                <w:lang w:val="hr-HR"/>
              </w:rPr>
            </w:pPr>
            <w:r w:rsidRPr="00231B5D">
              <w:rPr>
                <w:rFonts w:ascii="Arial Narrow" w:hAnsi="Arial Narrow" w:cs="Times New Roman"/>
                <w:sz w:val="24"/>
                <w:szCs w:val="24"/>
                <w:lang w:val="hr-HR"/>
              </w:rPr>
              <w:t>3</w:t>
            </w:r>
          </w:p>
        </w:tc>
        <w:tc>
          <w:tcPr>
            <w:tcW w:w="2266" w:type="dxa"/>
            <w:noWrap/>
            <w:hideMark/>
          </w:tcPr>
          <w:p w14:paraId="1CEF516F" w14:textId="77777777" w:rsidR="00036CDC" w:rsidRPr="00231B5D" w:rsidRDefault="00036CDC" w:rsidP="00D0166A">
            <w:pPr>
              <w:spacing w:line="360" w:lineRule="auto"/>
              <w:jc w:val="both"/>
              <w:rPr>
                <w:rFonts w:ascii="Arial Narrow" w:hAnsi="Arial Narrow" w:cs="Times New Roman"/>
                <w:sz w:val="24"/>
                <w:szCs w:val="24"/>
                <w:lang w:val="hr-HR"/>
              </w:rPr>
            </w:pPr>
            <w:r w:rsidRPr="00231B5D">
              <w:rPr>
                <w:rFonts w:ascii="Arial Narrow" w:hAnsi="Arial Narrow" w:cs="Times New Roman"/>
                <w:sz w:val="24"/>
                <w:szCs w:val="24"/>
                <w:lang w:val="hr-HR"/>
              </w:rPr>
              <w:t>Pr-2073/19</w:t>
            </w:r>
          </w:p>
        </w:tc>
        <w:tc>
          <w:tcPr>
            <w:tcW w:w="3685" w:type="dxa"/>
            <w:hideMark/>
          </w:tcPr>
          <w:p w14:paraId="2413D84E" w14:textId="77777777" w:rsidR="00036CDC" w:rsidRPr="00231B5D" w:rsidRDefault="00036CDC" w:rsidP="00D0166A">
            <w:pPr>
              <w:spacing w:line="360" w:lineRule="auto"/>
              <w:jc w:val="both"/>
              <w:rPr>
                <w:rFonts w:ascii="Arial Narrow" w:hAnsi="Arial Narrow" w:cs="Times New Roman"/>
                <w:sz w:val="24"/>
                <w:szCs w:val="24"/>
                <w:lang w:val="hr-HR"/>
              </w:rPr>
            </w:pPr>
            <w:r w:rsidRPr="00231B5D">
              <w:rPr>
                <w:rFonts w:ascii="Arial Narrow" w:hAnsi="Arial Narrow" w:cs="Times New Roman"/>
                <w:sz w:val="24"/>
                <w:szCs w:val="24"/>
                <w:lang w:val="hr-HR"/>
              </w:rPr>
              <w:t>Tužba fizičke osobe - radni spor</w:t>
            </w:r>
          </w:p>
        </w:tc>
        <w:tc>
          <w:tcPr>
            <w:tcW w:w="1559" w:type="dxa"/>
            <w:noWrap/>
            <w:hideMark/>
          </w:tcPr>
          <w:p w14:paraId="285DFF08" w14:textId="77777777" w:rsidR="00036CDC" w:rsidRPr="00231B5D" w:rsidRDefault="00036CDC" w:rsidP="00D47C15">
            <w:pPr>
              <w:spacing w:line="360" w:lineRule="auto"/>
              <w:jc w:val="right"/>
              <w:rPr>
                <w:rFonts w:ascii="Arial Narrow" w:hAnsi="Arial Narrow" w:cs="Times New Roman"/>
                <w:sz w:val="24"/>
                <w:szCs w:val="24"/>
                <w:lang w:val="hr-HR"/>
              </w:rPr>
            </w:pPr>
            <w:r w:rsidRPr="00231B5D">
              <w:rPr>
                <w:rFonts w:ascii="Arial Narrow" w:hAnsi="Arial Narrow" w:cs="Times New Roman"/>
                <w:sz w:val="24"/>
                <w:szCs w:val="24"/>
                <w:lang w:val="hr-HR"/>
              </w:rPr>
              <w:t xml:space="preserve">530,89   </w:t>
            </w:r>
          </w:p>
        </w:tc>
        <w:tc>
          <w:tcPr>
            <w:tcW w:w="1843" w:type="dxa"/>
            <w:noWrap/>
            <w:hideMark/>
          </w:tcPr>
          <w:p w14:paraId="390D8F74" w14:textId="77777777" w:rsidR="00036CDC" w:rsidRPr="00231B5D" w:rsidRDefault="00036CDC" w:rsidP="00D47C15">
            <w:pPr>
              <w:spacing w:line="360" w:lineRule="auto"/>
              <w:jc w:val="center"/>
              <w:rPr>
                <w:rFonts w:ascii="Arial Narrow" w:hAnsi="Arial Narrow" w:cs="Times New Roman"/>
                <w:sz w:val="24"/>
                <w:szCs w:val="24"/>
                <w:lang w:val="hr-HR"/>
              </w:rPr>
            </w:pPr>
            <w:r w:rsidRPr="00231B5D">
              <w:rPr>
                <w:rFonts w:ascii="Arial Narrow" w:hAnsi="Arial Narrow" w:cs="Times New Roman"/>
                <w:sz w:val="24"/>
                <w:szCs w:val="24"/>
                <w:lang w:val="hr-HR"/>
              </w:rPr>
              <w:t>1 godina</w:t>
            </w:r>
          </w:p>
        </w:tc>
      </w:tr>
      <w:tr w:rsidR="00036CDC" w:rsidRPr="00231B5D" w14:paraId="5BB3B76B" w14:textId="77777777" w:rsidTr="00D47C15">
        <w:trPr>
          <w:trHeight w:val="510"/>
        </w:trPr>
        <w:tc>
          <w:tcPr>
            <w:tcW w:w="990" w:type="dxa"/>
            <w:noWrap/>
            <w:hideMark/>
          </w:tcPr>
          <w:p w14:paraId="6E4845F6" w14:textId="77777777" w:rsidR="00036CDC" w:rsidRPr="00231B5D" w:rsidRDefault="00036CDC" w:rsidP="00D0166A">
            <w:pPr>
              <w:spacing w:line="360" w:lineRule="auto"/>
              <w:jc w:val="both"/>
              <w:rPr>
                <w:rFonts w:ascii="Arial Narrow" w:hAnsi="Arial Narrow" w:cs="Times New Roman"/>
                <w:sz w:val="24"/>
                <w:szCs w:val="24"/>
                <w:lang w:val="hr-HR"/>
              </w:rPr>
            </w:pPr>
            <w:r w:rsidRPr="00231B5D">
              <w:rPr>
                <w:rFonts w:ascii="Arial Narrow" w:hAnsi="Arial Narrow" w:cs="Times New Roman"/>
                <w:sz w:val="24"/>
                <w:szCs w:val="24"/>
                <w:lang w:val="hr-HR"/>
              </w:rPr>
              <w:t>4</w:t>
            </w:r>
          </w:p>
        </w:tc>
        <w:tc>
          <w:tcPr>
            <w:tcW w:w="2266" w:type="dxa"/>
            <w:noWrap/>
            <w:hideMark/>
          </w:tcPr>
          <w:p w14:paraId="65B0DAF0" w14:textId="77777777" w:rsidR="00036CDC" w:rsidRPr="00231B5D" w:rsidRDefault="00036CDC" w:rsidP="00D0166A">
            <w:pPr>
              <w:spacing w:line="360" w:lineRule="auto"/>
              <w:jc w:val="both"/>
              <w:rPr>
                <w:rFonts w:ascii="Arial Narrow" w:hAnsi="Arial Narrow" w:cs="Times New Roman"/>
                <w:sz w:val="24"/>
                <w:szCs w:val="24"/>
                <w:lang w:val="hr-HR"/>
              </w:rPr>
            </w:pPr>
            <w:r w:rsidRPr="00231B5D">
              <w:rPr>
                <w:rFonts w:ascii="Arial Narrow" w:hAnsi="Arial Narrow" w:cs="Times New Roman"/>
                <w:sz w:val="24"/>
                <w:szCs w:val="24"/>
                <w:lang w:val="hr-HR"/>
              </w:rPr>
              <w:t>Pr-615/21</w:t>
            </w:r>
          </w:p>
        </w:tc>
        <w:tc>
          <w:tcPr>
            <w:tcW w:w="3685" w:type="dxa"/>
            <w:hideMark/>
          </w:tcPr>
          <w:p w14:paraId="4CCC0AAB" w14:textId="77777777" w:rsidR="00036CDC" w:rsidRPr="00231B5D" w:rsidRDefault="00036CDC" w:rsidP="00D0166A">
            <w:pPr>
              <w:spacing w:line="360" w:lineRule="auto"/>
              <w:jc w:val="both"/>
              <w:rPr>
                <w:rFonts w:ascii="Arial Narrow" w:hAnsi="Arial Narrow" w:cs="Times New Roman"/>
                <w:sz w:val="24"/>
                <w:szCs w:val="24"/>
                <w:lang w:val="hr-HR"/>
              </w:rPr>
            </w:pPr>
            <w:r w:rsidRPr="00231B5D">
              <w:rPr>
                <w:rFonts w:ascii="Arial Narrow" w:hAnsi="Arial Narrow" w:cs="Times New Roman"/>
                <w:sz w:val="24"/>
                <w:szCs w:val="24"/>
                <w:lang w:val="hr-HR"/>
              </w:rPr>
              <w:t>Tužba fizičke osobe - naknada štete</w:t>
            </w:r>
          </w:p>
        </w:tc>
        <w:tc>
          <w:tcPr>
            <w:tcW w:w="1559" w:type="dxa"/>
            <w:noWrap/>
            <w:hideMark/>
          </w:tcPr>
          <w:p w14:paraId="4AC22806" w14:textId="77777777" w:rsidR="00036CDC" w:rsidRPr="00231B5D" w:rsidRDefault="00036CDC" w:rsidP="00D47C15">
            <w:pPr>
              <w:spacing w:line="360" w:lineRule="auto"/>
              <w:jc w:val="right"/>
              <w:rPr>
                <w:rFonts w:ascii="Arial Narrow" w:hAnsi="Arial Narrow" w:cs="Times New Roman"/>
                <w:sz w:val="24"/>
                <w:szCs w:val="24"/>
                <w:lang w:val="hr-HR"/>
              </w:rPr>
            </w:pPr>
            <w:r w:rsidRPr="00231B5D">
              <w:rPr>
                <w:rFonts w:ascii="Arial Narrow" w:hAnsi="Arial Narrow" w:cs="Times New Roman"/>
                <w:sz w:val="24"/>
                <w:szCs w:val="24"/>
                <w:lang w:val="hr-HR"/>
              </w:rPr>
              <w:t>104.196,64</w:t>
            </w:r>
          </w:p>
        </w:tc>
        <w:tc>
          <w:tcPr>
            <w:tcW w:w="1843" w:type="dxa"/>
            <w:noWrap/>
            <w:hideMark/>
          </w:tcPr>
          <w:p w14:paraId="15864938" w14:textId="77777777" w:rsidR="00036CDC" w:rsidRPr="00231B5D" w:rsidRDefault="00036CDC" w:rsidP="00D47C15">
            <w:pPr>
              <w:spacing w:line="360" w:lineRule="auto"/>
              <w:jc w:val="center"/>
              <w:rPr>
                <w:rFonts w:ascii="Arial Narrow" w:hAnsi="Arial Narrow" w:cs="Times New Roman"/>
                <w:sz w:val="24"/>
                <w:szCs w:val="24"/>
                <w:lang w:val="hr-HR"/>
              </w:rPr>
            </w:pPr>
            <w:r w:rsidRPr="00231B5D">
              <w:rPr>
                <w:rFonts w:ascii="Arial Narrow" w:hAnsi="Arial Narrow" w:cs="Times New Roman"/>
                <w:sz w:val="24"/>
                <w:szCs w:val="24"/>
                <w:lang w:val="hr-HR"/>
              </w:rPr>
              <w:t>5 godina</w:t>
            </w:r>
          </w:p>
        </w:tc>
      </w:tr>
      <w:tr w:rsidR="00036CDC" w:rsidRPr="00231B5D" w14:paraId="7CEED979" w14:textId="77777777" w:rsidTr="00D47C15">
        <w:trPr>
          <w:trHeight w:val="510"/>
        </w:trPr>
        <w:tc>
          <w:tcPr>
            <w:tcW w:w="990" w:type="dxa"/>
            <w:noWrap/>
            <w:hideMark/>
          </w:tcPr>
          <w:p w14:paraId="1890680E" w14:textId="77777777" w:rsidR="00036CDC" w:rsidRPr="00231B5D" w:rsidRDefault="00036CDC" w:rsidP="00D0166A">
            <w:pPr>
              <w:spacing w:line="360" w:lineRule="auto"/>
              <w:jc w:val="both"/>
              <w:rPr>
                <w:rFonts w:ascii="Arial Narrow" w:hAnsi="Arial Narrow" w:cs="Times New Roman"/>
                <w:sz w:val="24"/>
                <w:szCs w:val="24"/>
                <w:lang w:val="hr-HR"/>
              </w:rPr>
            </w:pPr>
            <w:r w:rsidRPr="00231B5D">
              <w:rPr>
                <w:rFonts w:ascii="Arial Narrow" w:hAnsi="Arial Narrow" w:cs="Times New Roman"/>
                <w:sz w:val="24"/>
                <w:szCs w:val="24"/>
                <w:lang w:val="hr-HR"/>
              </w:rPr>
              <w:t>5</w:t>
            </w:r>
          </w:p>
        </w:tc>
        <w:tc>
          <w:tcPr>
            <w:tcW w:w="2266" w:type="dxa"/>
            <w:noWrap/>
            <w:hideMark/>
          </w:tcPr>
          <w:p w14:paraId="76F48EF0" w14:textId="77777777" w:rsidR="00036CDC" w:rsidRPr="00231B5D" w:rsidRDefault="00036CDC" w:rsidP="00D0166A">
            <w:pPr>
              <w:spacing w:line="360" w:lineRule="auto"/>
              <w:jc w:val="both"/>
              <w:rPr>
                <w:rFonts w:ascii="Arial Narrow" w:hAnsi="Arial Narrow" w:cs="Times New Roman"/>
                <w:sz w:val="24"/>
                <w:szCs w:val="24"/>
                <w:lang w:val="hr-HR"/>
              </w:rPr>
            </w:pPr>
            <w:r w:rsidRPr="00231B5D">
              <w:rPr>
                <w:rFonts w:ascii="Arial Narrow" w:hAnsi="Arial Narrow" w:cs="Times New Roman"/>
                <w:sz w:val="24"/>
                <w:szCs w:val="24"/>
                <w:lang w:val="hr-HR"/>
              </w:rPr>
              <w:t>Pr-10915/20</w:t>
            </w:r>
          </w:p>
        </w:tc>
        <w:tc>
          <w:tcPr>
            <w:tcW w:w="3685" w:type="dxa"/>
            <w:hideMark/>
          </w:tcPr>
          <w:p w14:paraId="1F1C93B0" w14:textId="77777777" w:rsidR="00036CDC" w:rsidRPr="00231B5D" w:rsidRDefault="00036CDC" w:rsidP="00D0166A">
            <w:pPr>
              <w:spacing w:line="360" w:lineRule="auto"/>
              <w:jc w:val="both"/>
              <w:rPr>
                <w:rFonts w:ascii="Arial Narrow" w:hAnsi="Arial Narrow" w:cs="Times New Roman"/>
                <w:sz w:val="24"/>
                <w:szCs w:val="24"/>
                <w:lang w:val="hr-HR"/>
              </w:rPr>
            </w:pPr>
            <w:r w:rsidRPr="00231B5D">
              <w:rPr>
                <w:rFonts w:ascii="Arial Narrow" w:hAnsi="Arial Narrow" w:cs="Times New Roman"/>
                <w:sz w:val="24"/>
                <w:szCs w:val="24"/>
                <w:lang w:val="hr-HR"/>
              </w:rPr>
              <w:t>Tužba fizičke osobe - radni spor</w:t>
            </w:r>
          </w:p>
        </w:tc>
        <w:tc>
          <w:tcPr>
            <w:tcW w:w="1559" w:type="dxa"/>
            <w:noWrap/>
            <w:hideMark/>
          </w:tcPr>
          <w:p w14:paraId="265A7C37" w14:textId="77777777" w:rsidR="00036CDC" w:rsidRPr="00231B5D" w:rsidRDefault="00036CDC" w:rsidP="00D47C15">
            <w:pPr>
              <w:spacing w:line="360" w:lineRule="auto"/>
              <w:jc w:val="right"/>
              <w:rPr>
                <w:rFonts w:ascii="Arial Narrow" w:hAnsi="Arial Narrow" w:cs="Times New Roman"/>
                <w:sz w:val="24"/>
                <w:szCs w:val="24"/>
                <w:lang w:val="hr-HR"/>
              </w:rPr>
            </w:pPr>
            <w:r w:rsidRPr="00231B5D">
              <w:rPr>
                <w:rFonts w:ascii="Arial Narrow" w:hAnsi="Arial Narrow" w:cs="Times New Roman"/>
                <w:sz w:val="24"/>
                <w:szCs w:val="24"/>
                <w:lang w:val="hr-HR"/>
              </w:rPr>
              <w:t>530,89</w:t>
            </w:r>
          </w:p>
        </w:tc>
        <w:tc>
          <w:tcPr>
            <w:tcW w:w="1843" w:type="dxa"/>
            <w:noWrap/>
            <w:hideMark/>
          </w:tcPr>
          <w:p w14:paraId="785C0313" w14:textId="77777777" w:rsidR="00036CDC" w:rsidRPr="00231B5D" w:rsidRDefault="00036CDC" w:rsidP="00D47C15">
            <w:pPr>
              <w:spacing w:line="360" w:lineRule="auto"/>
              <w:jc w:val="center"/>
              <w:rPr>
                <w:rFonts w:ascii="Arial Narrow" w:hAnsi="Arial Narrow" w:cs="Times New Roman"/>
                <w:sz w:val="24"/>
                <w:szCs w:val="24"/>
                <w:lang w:val="hr-HR"/>
              </w:rPr>
            </w:pPr>
            <w:r w:rsidRPr="00231B5D">
              <w:rPr>
                <w:rFonts w:ascii="Arial Narrow" w:hAnsi="Arial Narrow" w:cs="Times New Roman"/>
                <w:sz w:val="24"/>
                <w:szCs w:val="24"/>
                <w:lang w:val="hr-HR"/>
              </w:rPr>
              <w:t>1 godina</w:t>
            </w:r>
          </w:p>
        </w:tc>
      </w:tr>
      <w:tr w:rsidR="00036CDC" w:rsidRPr="00231B5D" w14:paraId="641E26CA" w14:textId="77777777" w:rsidTr="00D47C15">
        <w:trPr>
          <w:trHeight w:val="510"/>
        </w:trPr>
        <w:tc>
          <w:tcPr>
            <w:tcW w:w="990" w:type="dxa"/>
            <w:noWrap/>
            <w:hideMark/>
          </w:tcPr>
          <w:p w14:paraId="7219F49C" w14:textId="77777777" w:rsidR="00036CDC" w:rsidRPr="00231B5D" w:rsidRDefault="00036CDC" w:rsidP="00D0166A">
            <w:pPr>
              <w:spacing w:line="360" w:lineRule="auto"/>
              <w:jc w:val="both"/>
              <w:rPr>
                <w:rFonts w:ascii="Arial Narrow" w:hAnsi="Arial Narrow" w:cs="Times New Roman"/>
                <w:sz w:val="24"/>
                <w:szCs w:val="24"/>
                <w:lang w:val="hr-HR"/>
              </w:rPr>
            </w:pPr>
            <w:r w:rsidRPr="00231B5D">
              <w:rPr>
                <w:rFonts w:ascii="Arial Narrow" w:hAnsi="Arial Narrow" w:cs="Times New Roman"/>
                <w:sz w:val="24"/>
                <w:szCs w:val="24"/>
                <w:lang w:val="hr-HR"/>
              </w:rPr>
              <w:t>6</w:t>
            </w:r>
          </w:p>
        </w:tc>
        <w:tc>
          <w:tcPr>
            <w:tcW w:w="2266" w:type="dxa"/>
            <w:noWrap/>
            <w:hideMark/>
          </w:tcPr>
          <w:p w14:paraId="68C9F609" w14:textId="77777777" w:rsidR="00036CDC" w:rsidRPr="00231B5D" w:rsidRDefault="00036CDC" w:rsidP="00D0166A">
            <w:pPr>
              <w:spacing w:line="360" w:lineRule="auto"/>
              <w:jc w:val="both"/>
              <w:rPr>
                <w:rFonts w:ascii="Arial Narrow" w:hAnsi="Arial Narrow" w:cs="Times New Roman"/>
                <w:sz w:val="24"/>
                <w:szCs w:val="24"/>
                <w:lang w:val="hr-HR"/>
              </w:rPr>
            </w:pPr>
            <w:r w:rsidRPr="00231B5D">
              <w:rPr>
                <w:rFonts w:ascii="Arial Narrow" w:hAnsi="Arial Narrow" w:cs="Times New Roman"/>
                <w:sz w:val="24"/>
                <w:szCs w:val="24"/>
                <w:lang w:val="hr-HR"/>
              </w:rPr>
              <w:t>Pr-11083/20</w:t>
            </w:r>
          </w:p>
        </w:tc>
        <w:tc>
          <w:tcPr>
            <w:tcW w:w="3685" w:type="dxa"/>
            <w:hideMark/>
          </w:tcPr>
          <w:p w14:paraId="26F0B0BB" w14:textId="77777777" w:rsidR="00036CDC" w:rsidRPr="00231B5D" w:rsidRDefault="00036CDC" w:rsidP="00D0166A">
            <w:pPr>
              <w:spacing w:line="360" w:lineRule="auto"/>
              <w:jc w:val="both"/>
              <w:rPr>
                <w:rFonts w:ascii="Arial Narrow" w:hAnsi="Arial Narrow" w:cs="Times New Roman"/>
                <w:sz w:val="24"/>
                <w:szCs w:val="24"/>
                <w:lang w:val="hr-HR"/>
              </w:rPr>
            </w:pPr>
            <w:r w:rsidRPr="00231B5D">
              <w:rPr>
                <w:rFonts w:ascii="Arial Narrow" w:hAnsi="Arial Narrow" w:cs="Times New Roman"/>
                <w:sz w:val="24"/>
                <w:szCs w:val="24"/>
                <w:lang w:val="hr-HR"/>
              </w:rPr>
              <w:t>Tužba fizičke osobe - radni spor</w:t>
            </w:r>
          </w:p>
        </w:tc>
        <w:tc>
          <w:tcPr>
            <w:tcW w:w="1559" w:type="dxa"/>
            <w:noWrap/>
            <w:hideMark/>
          </w:tcPr>
          <w:p w14:paraId="7AB8BA44" w14:textId="77777777" w:rsidR="00036CDC" w:rsidRPr="00231B5D" w:rsidRDefault="00036CDC" w:rsidP="00D47C15">
            <w:pPr>
              <w:spacing w:line="360" w:lineRule="auto"/>
              <w:jc w:val="right"/>
              <w:rPr>
                <w:rFonts w:ascii="Arial Narrow" w:hAnsi="Arial Narrow" w:cs="Times New Roman"/>
                <w:sz w:val="24"/>
                <w:szCs w:val="24"/>
                <w:lang w:val="hr-HR"/>
              </w:rPr>
            </w:pPr>
            <w:r w:rsidRPr="00231B5D">
              <w:rPr>
                <w:rFonts w:ascii="Arial Narrow" w:hAnsi="Arial Narrow" w:cs="Times New Roman"/>
                <w:sz w:val="24"/>
                <w:szCs w:val="24"/>
                <w:lang w:val="hr-HR"/>
              </w:rPr>
              <w:t>530,89</w:t>
            </w:r>
          </w:p>
        </w:tc>
        <w:tc>
          <w:tcPr>
            <w:tcW w:w="1843" w:type="dxa"/>
            <w:noWrap/>
            <w:hideMark/>
          </w:tcPr>
          <w:p w14:paraId="1BCEB5B8" w14:textId="77777777" w:rsidR="00036CDC" w:rsidRPr="00231B5D" w:rsidRDefault="00036CDC" w:rsidP="00D47C15">
            <w:pPr>
              <w:spacing w:line="360" w:lineRule="auto"/>
              <w:jc w:val="center"/>
              <w:rPr>
                <w:rFonts w:ascii="Arial Narrow" w:hAnsi="Arial Narrow" w:cs="Times New Roman"/>
                <w:sz w:val="24"/>
                <w:szCs w:val="24"/>
                <w:lang w:val="hr-HR"/>
              </w:rPr>
            </w:pPr>
            <w:r w:rsidRPr="00231B5D">
              <w:rPr>
                <w:rFonts w:ascii="Arial Narrow" w:hAnsi="Arial Narrow" w:cs="Times New Roman"/>
                <w:sz w:val="24"/>
                <w:szCs w:val="24"/>
                <w:lang w:val="hr-HR"/>
              </w:rPr>
              <w:t>1 godina</w:t>
            </w:r>
          </w:p>
        </w:tc>
      </w:tr>
      <w:tr w:rsidR="00036CDC" w:rsidRPr="00231B5D" w14:paraId="6FA5F053" w14:textId="77777777" w:rsidTr="00D47C15">
        <w:trPr>
          <w:trHeight w:val="510"/>
        </w:trPr>
        <w:tc>
          <w:tcPr>
            <w:tcW w:w="990" w:type="dxa"/>
            <w:noWrap/>
            <w:hideMark/>
          </w:tcPr>
          <w:p w14:paraId="73C2F024" w14:textId="77777777" w:rsidR="00036CDC" w:rsidRPr="00231B5D" w:rsidRDefault="00036CDC" w:rsidP="00D0166A">
            <w:pPr>
              <w:spacing w:line="360" w:lineRule="auto"/>
              <w:jc w:val="both"/>
              <w:rPr>
                <w:rFonts w:ascii="Arial Narrow" w:hAnsi="Arial Narrow" w:cs="Times New Roman"/>
                <w:sz w:val="24"/>
                <w:szCs w:val="24"/>
                <w:lang w:val="hr-HR"/>
              </w:rPr>
            </w:pPr>
            <w:r w:rsidRPr="00231B5D">
              <w:rPr>
                <w:rFonts w:ascii="Arial Narrow" w:hAnsi="Arial Narrow" w:cs="Times New Roman"/>
                <w:sz w:val="24"/>
                <w:szCs w:val="24"/>
                <w:lang w:val="hr-HR"/>
              </w:rPr>
              <w:t>7</w:t>
            </w:r>
          </w:p>
        </w:tc>
        <w:tc>
          <w:tcPr>
            <w:tcW w:w="2266" w:type="dxa"/>
            <w:noWrap/>
            <w:hideMark/>
          </w:tcPr>
          <w:p w14:paraId="18839057" w14:textId="77777777" w:rsidR="00036CDC" w:rsidRPr="00231B5D" w:rsidRDefault="00036CDC" w:rsidP="00D0166A">
            <w:pPr>
              <w:spacing w:line="360" w:lineRule="auto"/>
              <w:jc w:val="both"/>
              <w:rPr>
                <w:rFonts w:ascii="Arial Narrow" w:hAnsi="Arial Narrow" w:cs="Times New Roman"/>
                <w:sz w:val="24"/>
                <w:szCs w:val="24"/>
                <w:lang w:val="hr-HR"/>
              </w:rPr>
            </w:pPr>
            <w:r w:rsidRPr="00231B5D">
              <w:rPr>
                <w:rFonts w:ascii="Arial Narrow" w:hAnsi="Arial Narrow" w:cs="Times New Roman"/>
                <w:sz w:val="24"/>
                <w:szCs w:val="24"/>
                <w:lang w:val="hr-HR"/>
              </w:rPr>
              <w:t>Pr-10804/20</w:t>
            </w:r>
          </w:p>
        </w:tc>
        <w:tc>
          <w:tcPr>
            <w:tcW w:w="3685" w:type="dxa"/>
            <w:hideMark/>
          </w:tcPr>
          <w:p w14:paraId="0A450571" w14:textId="77777777" w:rsidR="00036CDC" w:rsidRPr="00231B5D" w:rsidRDefault="00036CDC" w:rsidP="00D0166A">
            <w:pPr>
              <w:spacing w:line="360" w:lineRule="auto"/>
              <w:jc w:val="both"/>
              <w:rPr>
                <w:rFonts w:ascii="Arial Narrow" w:hAnsi="Arial Narrow" w:cs="Times New Roman"/>
                <w:sz w:val="24"/>
                <w:szCs w:val="24"/>
                <w:lang w:val="hr-HR"/>
              </w:rPr>
            </w:pPr>
            <w:r w:rsidRPr="00231B5D">
              <w:rPr>
                <w:rFonts w:ascii="Arial Narrow" w:hAnsi="Arial Narrow" w:cs="Times New Roman"/>
                <w:sz w:val="24"/>
                <w:szCs w:val="24"/>
                <w:lang w:val="hr-HR"/>
              </w:rPr>
              <w:t>Tužba fizičke osobe - radni spor</w:t>
            </w:r>
          </w:p>
        </w:tc>
        <w:tc>
          <w:tcPr>
            <w:tcW w:w="1559" w:type="dxa"/>
            <w:noWrap/>
            <w:hideMark/>
          </w:tcPr>
          <w:p w14:paraId="14EE7D7F" w14:textId="77777777" w:rsidR="00036CDC" w:rsidRPr="00231B5D" w:rsidRDefault="00036CDC" w:rsidP="00D47C15">
            <w:pPr>
              <w:spacing w:line="360" w:lineRule="auto"/>
              <w:jc w:val="right"/>
              <w:rPr>
                <w:rFonts w:ascii="Arial Narrow" w:hAnsi="Arial Narrow" w:cs="Times New Roman"/>
                <w:sz w:val="24"/>
                <w:szCs w:val="24"/>
                <w:lang w:val="hr-HR"/>
              </w:rPr>
            </w:pPr>
            <w:r w:rsidRPr="00231B5D">
              <w:rPr>
                <w:rFonts w:ascii="Arial Narrow" w:hAnsi="Arial Narrow" w:cs="Times New Roman"/>
                <w:sz w:val="24"/>
                <w:szCs w:val="24"/>
                <w:lang w:val="hr-HR"/>
              </w:rPr>
              <w:t>530,89</w:t>
            </w:r>
          </w:p>
        </w:tc>
        <w:tc>
          <w:tcPr>
            <w:tcW w:w="1843" w:type="dxa"/>
            <w:noWrap/>
            <w:hideMark/>
          </w:tcPr>
          <w:p w14:paraId="1C512284" w14:textId="77777777" w:rsidR="00036CDC" w:rsidRPr="00231B5D" w:rsidRDefault="00036CDC" w:rsidP="00D47C15">
            <w:pPr>
              <w:spacing w:line="360" w:lineRule="auto"/>
              <w:jc w:val="center"/>
              <w:rPr>
                <w:rFonts w:ascii="Arial Narrow" w:hAnsi="Arial Narrow" w:cs="Times New Roman"/>
                <w:sz w:val="24"/>
                <w:szCs w:val="24"/>
                <w:lang w:val="hr-HR"/>
              </w:rPr>
            </w:pPr>
            <w:r w:rsidRPr="00231B5D">
              <w:rPr>
                <w:rFonts w:ascii="Arial Narrow" w:hAnsi="Arial Narrow" w:cs="Times New Roman"/>
                <w:sz w:val="24"/>
                <w:szCs w:val="24"/>
                <w:lang w:val="hr-HR"/>
              </w:rPr>
              <w:t>1 godina</w:t>
            </w:r>
          </w:p>
        </w:tc>
      </w:tr>
      <w:tr w:rsidR="00036CDC" w:rsidRPr="00231B5D" w14:paraId="7B4E8EF4" w14:textId="77777777" w:rsidTr="00D47C15">
        <w:trPr>
          <w:trHeight w:val="525"/>
        </w:trPr>
        <w:tc>
          <w:tcPr>
            <w:tcW w:w="990" w:type="dxa"/>
            <w:noWrap/>
            <w:hideMark/>
          </w:tcPr>
          <w:p w14:paraId="4C01A034" w14:textId="77777777" w:rsidR="00036CDC" w:rsidRPr="00231B5D" w:rsidRDefault="00036CDC" w:rsidP="00D0166A">
            <w:pPr>
              <w:spacing w:line="360" w:lineRule="auto"/>
              <w:jc w:val="both"/>
              <w:rPr>
                <w:rFonts w:ascii="Arial Narrow" w:hAnsi="Arial Narrow" w:cs="Times New Roman"/>
                <w:sz w:val="24"/>
                <w:szCs w:val="24"/>
                <w:lang w:val="hr-HR"/>
              </w:rPr>
            </w:pPr>
            <w:r w:rsidRPr="00231B5D">
              <w:rPr>
                <w:rFonts w:ascii="Arial Narrow" w:hAnsi="Arial Narrow" w:cs="Times New Roman"/>
                <w:sz w:val="24"/>
                <w:szCs w:val="24"/>
                <w:lang w:val="hr-HR"/>
              </w:rPr>
              <w:t>8</w:t>
            </w:r>
          </w:p>
        </w:tc>
        <w:tc>
          <w:tcPr>
            <w:tcW w:w="2266" w:type="dxa"/>
            <w:noWrap/>
            <w:hideMark/>
          </w:tcPr>
          <w:p w14:paraId="756BD510" w14:textId="77777777" w:rsidR="00036CDC" w:rsidRPr="00231B5D" w:rsidRDefault="00036CDC" w:rsidP="00D0166A">
            <w:pPr>
              <w:spacing w:line="360" w:lineRule="auto"/>
              <w:jc w:val="both"/>
              <w:rPr>
                <w:rFonts w:ascii="Arial Narrow" w:hAnsi="Arial Narrow" w:cs="Times New Roman"/>
                <w:sz w:val="24"/>
                <w:szCs w:val="24"/>
                <w:lang w:val="hr-HR"/>
              </w:rPr>
            </w:pPr>
            <w:r w:rsidRPr="00231B5D">
              <w:rPr>
                <w:rFonts w:ascii="Arial Narrow" w:hAnsi="Arial Narrow" w:cs="Times New Roman"/>
                <w:sz w:val="24"/>
                <w:szCs w:val="24"/>
                <w:lang w:val="hr-HR"/>
              </w:rPr>
              <w:t>Pn-413/24</w:t>
            </w:r>
          </w:p>
        </w:tc>
        <w:tc>
          <w:tcPr>
            <w:tcW w:w="3685" w:type="dxa"/>
            <w:hideMark/>
          </w:tcPr>
          <w:p w14:paraId="44D9AF6A" w14:textId="77777777" w:rsidR="00036CDC" w:rsidRPr="00231B5D" w:rsidRDefault="00036CDC" w:rsidP="00D0166A">
            <w:pPr>
              <w:spacing w:line="360" w:lineRule="auto"/>
              <w:jc w:val="both"/>
              <w:rPr>
                <w:rFonts w:ascii="Arial Narrow" w:hAnsi="Arial Narrow" w:cs="Times New Roman"/>
                <w:sz w:val="24"/>
                <w:szCs w:val="24"/>
                <w:lang w:val="hr-HR"/>
              </w:rPr>
            </w:pPr>
            <w:r w:rsidRPr="00231B5D">
              <w:rPr>
                <w:rFonts w:ascii="Arial Narrow" w:hAnsi="Arial Narrow" w:cs="Times New Roman"/>
                <w:sz w:val="24"/>
                <w:szCs w:val="24"/>
                <w:lang w:val="hr-HR"/>
              </w:rPr>
              <w:t>Tužba fizičke osobe - naknada štete</w:t>
            </w:r>
          </w:p>
        </w:tc>
        <w:tc>
          <w:tcPr>
            <w:tcW w:w="1559" w:type="dxa"/>
            <w:noWrap/>
            <w:hideMark/>
          </w:tcPr>
          <w:p w14:paraId="6E2B3EDC" w14:textId="77777777" w:rsidR="00036CDC" w:rsidRPr="00231B5D" w:rsidRDefault="00036CDC" w:rsidP="00D47C15">
            <w:pPr>
              <w:spacing w:line="360" w:lineRule="auto"/>
              <w:jc w:val="right"/>
              <w:rPr>
                <w:rFonts w:ascii="Arial Narrow" w:hAnsi="Arial Narrow" w:cs="Times New Roman"/>
                <w:sz w:val="24"/>
                <w:szCs w:val="24"/>
                <w:lang w:val="hr-HR"/>
              </w:rPr>
            </w:pPr>
            <w:r w:rsidRPr="00231B5D">
              <w:rPr>
                <w:rFonts w:ascii="Arial Narrow" w:hAnsi="Arial Narrow" w:cs="Times New Roman"/>
                <w:sz w:val="24"/>
                <w:szCs w:val="24"/>
                <w:lang w:val="hr-HR"/>
              </w:rPr>
              <w:t>55.665,00</w:t>
            </w:r>
          </w:p>
        </w:tc>
        <w:tc>
          <w:tcPr>
            <w:tcW w:w="1843" w:type="dxa"/>
            <w:noWrap/>
            <w:hideMark/>
          </w:tcPr>
          <w:p w14:paraId="0C177776" w14:textId="77777777" w:rsidR="00036CDC" w:rsidRPr="00231B5D" w:rsidRDefault="00036CDC" w:rsidP="00D47C15">
            <w:pPr>
              <w:spacing w:line="360" w:lineRule="auto"/>
              <w:jc w:val="center"/>
              <w:rPr>
                <w:rFonts w:ascii="Arial Narrow" w:hAnsi="Arial Narrow" w:cs="Times New Roman"/>
                <w:sz w:val="24"/>
                <w:szCs w:val="24"/>
                <w:lang w:val="hr-HR"/>
              </w:rPr>
            </w:pPr>
            <w:r w:rsidRPr="00231B5D">
              <w:rPr>
                <w:rFonts w:ascii="Arial Narrow" w:hAnsi="Arial Narrow" w:cs="Times New Roman"/>
                <w:sz w:val="24"/>
                <w:szCs w:val="24"/>
                <w:lang w:val="hr-HR"/>
              </w:rPr>
              <w:t>4 godine</w:t>
            </w:r>
          </w:p>
        </w:tc>
      </w:tr>
      <w:tr w:rsidR="00036CDC" w:rsidRPr="00231B5D" w14:paraId="32C456CB" w14:textId="77777777" w:rsidTr="00D47C15">
        <w:trPr>
          <w:trHeight w:val="525"/>
        </w:trPr>
        <w:tc>
          <w:tcPr>
            <w:tcW w:w="990" w:type="dxa"/>
            <w:noWrap/>
            <w:hideMark/>
          </w:tcPr>
          <w:p w14:paraId="0FCF2379" w14:textId="77777777" w:rsidR="00036CDC" w:rsidRPr="00231B5D" w:rsidRDefault="00036CDC" w:rsidP="00D0166A">
            <w:pPr>
              <w:spacing w:line="360" w:lineRule="auto"/>
              <w:jc w:val="both"/>
              <w:rPr>
                <w:rFonts w:ascii="Arial Narrow" w:hAnsi="Arial Narrow" w:cs="Times New Roman"/>
                <w:sz w:val="24"/>
                <w:szCs w:val="24"/>
                <w:lang w:val="hr-HR"/>
              </w:rPr>
            </w:pPr>
            <w:r w:rsidRPr="00231B5D">
              <w:rPr>
                <w:rFonts w:ascii="Arial Narrow" w:hAnsi="Arial Narrow" w:cs="Times New Roman"/>
                <w:sz w:val="24"/>
                <w:szCs w:val="24"/>
                <w:lang w:val="hr-HR"/>
              </w:rPr>
              <w:t>9</w:t>
            </w:r>
          </w:p>
        </w:tc>
        <w:tc>
          <w:tcPr>
            <w:tcW w:w="2266" w:type="dxa"/>
            <w:noWrap/>
            <w:hideMark/>
          </w:tcPr>
          <w:p w14:paraId="1890A41D" w14:textId="77777777" w:rsidR="00036CDC" w:rsidRPr="00231B5D" w:rsidRDefault="00036CDC" w:rsidP="00D0166A">
            <w:pPr>
              <w:spacing w:line="360" w:lineRule="auto"/>
              <w:jc w:val="both"/>
              <w:rPr>
                <w:rFonts w:ascii="Arial Narrow" w:hAnsi="Arial Narrow" w:cs="Times New Roman"/>
                <w:sz w:val="24"/>
                <w:szCs w:val="24"/>
                <w:lang w:val="hr-HR"/>
              </w:rPr>
            </w:pPr>
            <w:r w:rsidRPr="00231B5D">
              <w:rPr>
                <w:rFonts w:ascii="Arial Narrow" w:hAnsi="Arial Narrow" w:cs="Times New Roman"/>
                <w:sz w:val="24"/>
                <w:szCs w:val="24"/>
                <w:lang w:val="hr-HR"/>
              </w:rPr>
              <w:t>Pn-1147/24</w:t>
            </w:r>
          </w:p>
        </w:tc>
        <w:tc>
          <w:tcPr>
            <w:tcW w:w="3685" w:type="dxa"/>
            <w:hideMark/>
          </w:tcPr>
          <w:p w14:paraId="7FF4A720" w14:textId="77777777" w:rsidR="00036CDC" w:rsidRPr="00231B5D" w:rsidRDefault="00036CDC" w:rsidP="00D0166A">
            <w:pPr>
              <w:spacing w:line="360" w:lineRule="auto"/>
              <w:jc w:val="both"/>
              <w:rPr>
                <w:rFonts w:ascii="Arial Narrow" w:hAnsi="Arial Narrow" w:cs="Times New Roman"/>
                <w:sz w:val="24"/>
                <w:szCs w:val="24"/>
                <w:lang w:val="hr-HR"/>
              </w:rPr>
            </w:pPr>
            <w:r w:rsidRPr="00231B5D">
              <w:rPr>
                <w:rFonts w:ascii="Arial Narrow" w:hAnsi="Arial Narrow" w:cs="Times New Roman"/>
                <w:sz w:val="24"/>
                <w:szCs w:val="24"/>
                <w:lang w:val="hr-HR"/>
              </w:rPr>
              <w:t>Tužba fizičke osobe - naknada štete</w:t>
            </w:r>
          </w:p>
        </w:tc>
        <w:tc>
          <w:tcPr>
            <w:tcW w:w="1559" w:type="dxa"/>
            <w:noWrap/>
            <w:hideMark/>
          </w:tcPr>
          <w:p w14:paraId="67BC7879" w14:textId="77777777" w:rsidR="00036CDC" w:rsidRPr="00231B5D" w:rsidRDefault="00036CDC" w:rsidP="00D47C15">
            <w:pPr>
              <w:spacing w:line="360" w:lineRule="auto"/>
              <w:jc w:val="right"/>
              <w:rPr>
                <w:rFonts w:ascii="Arial Narrow" w:hAnsi="Arial Narrow" w:cs="Times New Roman"/>
                <w:sz w:val="24"/>
                <w:szCs w:val="24"/>
                <w:lang w:val="hr-HR"/>
              </w:rPr>
            </w:pPr>
            <w:r w:rsidRPr="00231B5D">
              <w:rPr>
                <w:rFonts w:ascii="Arial Narrow" w:hAnsi="Arial Narrow" w:cs="Times New Roman"/>
                <w:sz w:val="24"/>
                <w:szCs w:val="24"/>
                <w:lang w:val="hr-HR"/>
              </w:rPr>
              <w:t>12.976,64</w:t>
            </w:r>
          </w:p>
        </w:tc>
        <w:tc>
          <w:tcPr>
            <w:tcW w:w="1843" w:type="dxa"/>
            <w:noWrap/>
            <w:hideMark/>
          </w:tcPr>
          <w:p w14:paraId="4466B1EB" w14:textId="77777777" w:rsidR="00036CDC" w:rsidRPr="00231B5D" w:rsidRDefault="00036CDC" w:rsidP="00D47C15">
            <w:pPr>
              <w:spacing w:line="360" w:lineRule="auto"/>
              <w:jc w:val="center"/>
              <w:rPr>
                <w:rFonts w:ascii="Arial Narrow" w:hAnsi="Arial Narrow" w:cs="Times New Roman"/>
                <w:sz w:val="24"/>
                <w:szCs w:val="24"/>
                <w:lang w:val="hr-HR"/>
              </w:rPr>
            </w:pPr>
            <w:r w:rsidRPr="00231B5D">
              <w:rPr>
                <w:rFonts w:ascii="Arial Narrow" w:hAnsi="Arial Narrow" w:cs="Times New Roman"/>
                <w:sz w:val="24"/>
                <w:szCs w:val="24"/>
                <w:lang w:val="hr-HR"/>
              </w:rPr>
              <w:t>4 godine</w:t>
            </w:r>
          </w:p>
        </w:tc>
      </w:tr>
      <w:tr w:rsidR="00036CDC" w:rsidRPr="00231B5D" w14:paraId="0E93CC4E" w14:textId="77777777" w:rsidTr="00D47C15">
        <w:trPr>
          <w:trHeight w:val="255"/>
        </w:trPr>
        <w:tc>
          <w:tcPr>
            <w:tcW w:w="990" w:type="dxa"/>
            <w:noWrap/>
            <w:hideMark/>
          </w:tcPr>
          <w:p w14:paraId="31427C18" w14:textId="77777777" w:rsidR="00036CDC" w:rsidRPr="00231B5D" w:rsidRDefault="00036CDC" w:rsidP="00D0166A">
            <w:pPr>
              <w:spacing w:line="360" w:lineRule="auto"/>
              <w:jc w:val="both"/>
              <w:rPr>
                <w:rFonts w:ascii="Arial Narrow" w:hAnsi="Arial Narrow" w:cs="Times New Roman"/>
                <w:sz w:val="24"/>
                <w:szCs w:val="24"/>
                <w:lang w:val="hr-HR"/>
              </w:rPr>
            </w:pPr>
            <w:r w:rsidRPr="00231B5D">
              <w:rPr>
                <w:rFonts w:ascii="Arial Narrow" w:hAnsi="Arial Narrow" w:cs="Times New Roman"/>
                <w:sz w:val="24"/>
                <w:szCs w:val="24"/>
                <w:lang w:val="hr-HR"/>
              </w:rPr>
              <w:t> </w:t>
            </w:r>
          </w:p>
        </w:tc>
        <w:tc>
          <w:tcPr>
            <w:tcW w:w="2266" w:type="dxa"/>
            <w:noWrap/>
            <w:hideMark/>
          </w:tcPr>
          <w:p w14:paraId="5E9F7018" w14:textId="77777777" w:rsidR="00036CDC" w:rsidRPr="00231B5D" w:rsidRDefault="00036CDC" w:rsidP="00D0166A">
            <w:pPr>
              <w:spacing w:line="360" w:lineRule="auto"/>
              <w:jc w:val="both"/>
              <w:rPr>
                <w:rFonts w:ascii="Arial Narrow" w:hAnsi="Arial Narrow" w:cs="Times New Roman"/>
                <w:b/>
                <w:bCs/>
                <w:sz w:val="24"/>
                <w:szCs w:val="24"/>
                <w:lang w:val="hr-HR"/>
              </w:rPr>
            </w:pPr>
            <w:r w:rsidRPr="00231B5D">
              <w:rPr>
                <w:rFonts w:ascii="Arial Narrow" w:hAnsi="Arial Narrow" w:cs="Times New Roman"/>
                <w:b/>
                <w:bCs/>
                <w:sz w:val="24"/>
                <w:szCs w:val="24"/>
                <w:lang w:val="hr-HR"/>
              </w:rPr>
              <w:t>Ukupno:</w:t>
            </w:r>
          </w:p>
        </w:tc>
        <w:tc>
          <w:tcPr>
            <w:tcW w:w="3685" w:type="dxa"/>
            <w:noWrap/>
            <w:hideMark/>
          </w:tcPr>
          <w:p w14:paraId="259C3E95" w14:textId="77777777" w:rsidR="00036CDC" w:rsidRPr="00231B5D" w:rsidRDefault="00036CDC" w:rsidP="00D0166A">
            <w:pPr>
              <w:spacing w:line="360" w:lineRule="auto"/>
              <w:jc w:val="both"/>
              <w:rPr>
                <w:rFonts w:ascii="Arial Narrow" w:hAnsi="Arial Narrow" w:cs="Times New Roman"/>
                <w:sz w:val="24"/>
                <w:szCs w:val="24"/>
                <w:lang w:val="hr-HR"/>
              </w:rPr>
            </w:pPr>
            <w:r w:rsidRPr="00231B5D">
              <w:rPr>
                <w:rFonts w:ascii="Arial Narrow" w:hAnsi="Arial Narrow" w:cs="Times New Roman"/>
                <w:sz w:val="24"/>
                <w:szCs w:val="24"/>
                <w:lang w:val="hr-HR"/>
              </w:rPr>
              <w:t> </w:t>
            </w:r>
          </w:p>
        </w:tc>
        <w:tc>
          <w:tcPr>
            <w:tcW w:w="1559" w:type="dxa"/>
            <w:noWrap/>
            <w:hideMark/>
          </w:tcPr>
          <w:p w14:paraId="7619A940" w14:textId="77777777" w:rsidR="00036CDC" w:rsidRPr="00231B5D" w:rsidRDefault="00036CDC" w:rsidP="00D47C15">
            <w:pPr>
              <w:spacing w:line="360" w:lineRule="auto"/>
              <w:jc w:val="right"/>
              <w:rPr>
                <w:rFonts w:ascii="Arial Narrow" w:hAnsi="Arial Narrow" w:cs="Times New Roman"/>
                <w:b/>
                <w:bCs/>
                <w:sz w:val="24"/>
                <w:szCs w:val="24"/>
                <w:lang w:val="hr-HR"/>
              </w:rPr>
            </w:pPr>
            <w:r w:rsidRPr="00231B5D">
              <w:rPr>
                <w:rFonts w:ascii="Arial Narrow" w:hAnsi="Arial Narrow" w:cs="Times New Roman"/>
                <w:b/>
                <w:bCs/>
                <w:sz w:val="24"/>
                <w:szCs w:val="24"/>
                <w:lang w:val="hr-HR"/>
              </w:rPr>
              <w:t xml:space="preserve">318.302,48   </w:t>
            </w:r>
          </w:p>
        </w:tc>
        <w:tc>
          <w:tcPr>
            <w:tcW w:w="1843" w:type="dxa"/>
            <w:noWrap/>
            <w:hideMark/>
          </w:tcPr>
          <w:p w14:paraId="517EF542" w14:textId="77777777" w:rsidR="00036CDC" w:rsidRPr="00231B5D" w:rsidRDefault="00036CDC" w:rsidP="00D47C15">
            <w:pPr>
              <w:spacing w:line="360" w:lineRule="auto"/>
              <w:jc w:val="right"/>
              <w:rPr>
                <w:rFonts w:ascii="Arial Narrow" w:hAnsi="Arial Narrow" w:cs="Times New Roman"/>
                <w:sz w:val="24"/>
                <w:szCs w:val="24"/>
                <w:lang w:val="hr-HR"/>
              </w:rPr>
            </w:pPr>
            <w:r w:rsidRPr="00231B5D">
              <w:rPr>
                <w:rFonts w:ascii="Arial Narrow" w:hAnsi="Arial Narrow" w:cs="Times New Roman"/>
                <w:sz w:val="24"/>
                <w:szCs w:val="24"/>
                <w:lang w:val="hr-HR"/>
              </w:rPr>
              <w:t> </w:t>
            </w:r>
          </w:p>
        </w:tc>
      </w:tr>
    </w:tbl>
    <w:p w14:paraId="57119251" w14:textId="77777777" w:rsidR="00B659C7" w:rsidRPr="006365B2" w:rsidRDefault="00B659C7" w:rsidP="00B659C7">
      <w:pPr>
        <w:spacing w:line="276" w:lineRule="auto"/>
        <w:rPr>
          <w:rFonts w:ascii="Arial Narrow" w:hAnsi="Arial Narrow"/>
          <w:b/>
          <w:lang w:val="hr-HR"/>
        </w:rPr>
      </w:pPr>
    </w:p>
    <w:p w14:paraId="5827204A" w14:textId="77777777" w:rsidR="00B659C7" w:rsidRPr="006365B2" w:rsidRDefault="00B659C7" w:rsidP="00B659C7">
      <w:pPr>
        <w:spacing w:line="276" w:lineRule="auto"/>
        <w:jc w:val="both"/>
        <w:rPr>
          <w:rFonts w:ascii="Arial Narrow" w:hAnsi="Arial Narrow"/>
          <w:b/>
          <w:lang w:val="hr-HR"/>
        </w:rPr>
      </w:pPr>
    </w:p>
    <w:p w14:paraId="7C709CBE" w14:textId="77777777" w:rsidR="00B659C7" w:rsidRPr="006365B2" w:rsidRDefault="00B659C7" w:rsidP="00B659C7">
      <w:pPr>
        <w:spacing w:line="276" w:lineRule="auto"/>
        <w:ind w:left="5672"/>
        <w:jc w:val="both"/>
        <w:rPr>
          <w:rFonts w:ascii="Arial Narrow" w:hAnsi="Arial Narrow"/>
          <w:lang w:val="hr-HR"/>
        </w:rPr>
      </w:pPr>
    </w:p>
    <w:p w14:paraId="0C5B103E" w14:textId="4B5C5582" w:rsidR="002E36BE" w:rsidRDefault="002E36BE" w:rsidP="002E36BE">
      <w:pPr>
        <w:jc w:val="center"/>
        <w:rPr>
          <w:rFonts w:ascii="Arial Narrow" w:hAnsi="Arial Narrow"/>
        </w:rPr>
      </w:pPr>
      <w:r>
        <w:rPr>
          <w:rFonts w:ascii="Arial Narrow" w:hAnsi="Arial Narrow"/>
        </w:rPr>
        <w:t xml:space="preserve">                                                                                                                      PREDSJEDNICA UPRAVNOG VIJEĆA</w:t>
      </w:r>
    </w:p>
    <w:p w14:paraId="1C8AC60F" w14:textId="77777777" w:rsidR="002E36BE" w:rsidRPr="00A16F14" w:rsidRDefault="002E36BE" w:rsidP="002E36BE">
      <w:pPr>
        <w:jc w:val="center"/>
        <w:rPr>
          <w:rFonts w:ascii="Arial Narrow" w:hAnsi="Arial Narrow"/>
        </w:rPr>
      </w:pPr>
      <w:r>
        <w:rPr>
          <w:rFonts w:ascii="Arial Narrow" w:hAnsi="Arial Narrow"/>
        </w:rPr>
        <w:t xml:space="preserve">                                                                                                                       prof. dr.sc. Vesna Medved, dr. med.</w:t>
      </w:r>
    </w:p>
    <w:p w14:paraId="3AC03379" w14:textId="77777777" w:rsidR="00CD2813" w:rsidRPr="006365B2" w:rsidRDefault="00CD2813" w:rsidP="00AA7CDF">
      <w:pPr>
        <w:spacing w:line="360" w:lineRule="auto"/>
        <w:jc w:val="both"/>
        <w:rPr>
          <w:rFonts w:ascii="Arial Narrow" w:hAnsi="Arial Narrow"/>
          <w:color w:val="2E74B5" w:themeColor="accent1" w:themeShade="BF"/>
          <w:lang w:val="hr-HR"/>
        </w:rPr>
      </w:pPr>
    </w:p>
    <w:p w14:paraId="7A836B91" w14:textId="77777777" w:rsidR="00733E6D" w:rsidRPr="006365B2" w:rsidRDefault="00733E6D" w:rsidP="00AA7DCF">
      <w:pPr>
        <w:jc w:val="both"/>
        <w:rPr>
          <w:rFonts w:ascii="Arial Narrow" w:hAnsi="Arial Narrow"/>
          <w:color w:val="2E74B5" w:themeColor="accent1" w:themeShade="BF"/>
          <w:lang w:val="hr-HR"/>
        </w:rPr>
      </w:pPr>
    </w:p>
    <w:sectPr w:rsidR="00733E6D" w:rsidRPr="006365B2" w:rsidSect="00263924">
      <w:pgSz w:w="11906" w:h="16838" w:code="9"/>
      <w:pgMar w:top="1418" w:right="680" w:bottom="1418"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0A572" w14:textId="77777777" w:rsidR="00A86C95" w:rsidRDefault="00A86C95" w:rsidP="00263924">
      <w:r>
        <w:separator/>
      </w:r>
    </w:p>
  </w:endnote>
  <w:endnote w:type="continuationSeparator" w:id="0">
    <w:p w14:paraId="1F9175E6" w14:textId="77777777" w:rsidR="00A86C95" w:rsidRDefault="00A86C95" w:rsidP="00263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0366635"/>
      <w:docPartObj>
        <w:docPartGallery w:val="Page Numbers (Bottom of Page)"/>
        <w:docPartUnique/>
      </w:docPartObj>
    </w:sdtPr>
    <w:sdtEndPr>
      <w:rPr>
        <w:noProof/>
      </w:rPr>
    </w:sdtEndPr>
    <w:sdtContent>
      <w:p w14:paraId="31E243B3" w14:textId="02A47C7B" w:rsidR="00564A02" w:rsidRDefault="00564A02">
        <w:pPr>
          <w:pStyle w:val="Footer"/>
          <w:jc w:val="right"/>
        </w:pPr>
        <w:r>
          <w:fldChar w:fldCharType="begin"/>
        </w:r>
        <w:r>
          <w:instrText xml:space="preserve"> PAGE   \* MERGEFORMAT </w:instrText>
        </w:r>
        <w:r>
          <w:fldChar w:fldCharType="separate"/>
        </w:r>
        <w:r w:rsidR="00EA796A">
          <w:rPr>
            <w:noProof/>
          </w:rPr>
          <w:t>15</w:t>
        </w:r>
        <w:r>
          <w:rPr>
            <w:noProof/>
          </w:rPr>
          <w:fldChar w:fldCharType="end"/>
        </w:r>
      </w:p>
    </w:sdtContent>
  </w:sdt>
  <w:p w14:paraId="6CB04C0A" w14:textId="77777777" w:rsidR="00564A02" w:rsidRDefault="00564A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E17E3" w14:textId="77777777" w:rsidR="00A86C95" w:rsidRDefault="00A86C95" w:rsidP="00263924">
      <w:r>
        <w:separator/>
      </w:r>
    </w:p>
  </w:footnote>
  <w:footnote w:type="continuationSeparator" w:id="0">
    <w:p w14:paraId="4935256B" w14:textId="77777777" w:rsidR="00A86C95" w:rsidRDefault="00A86C95" w:rsidP="002639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056FC"/>
    <w:multiLevelType w:val="hybridMultilevel"/>
    <w:tmpl w:val="C9C89A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245257F"/>
    <w:multiLevelType w:val="hybridMultilevel"/>
    <w:tmpl w:val="B43CE38C"/>
    <w:lvl w:ilvl="0" w:tplc="00D09CC6">
      <w:start w:val="1"/>
      <w:numFmt w:val="upperRoman"/>
      <w:lvlText w:val="%1."/>
      <w:lvlJc w:val="left"/>
      <w:pPr>
        <w:ind w:left="1080" w:hanging="720"/>
      </w:pPr>
      <w:rPr>
        <w:rFonts w:hint="default"/>
      </w:rPr>
    </w:lvl>
    <w:lvl w:ilvl="1" w:tplc="F1BC46E6">
      <w:numFmt w:val="bullet"/>
      <w:lvlText w:val="-"/>
      <w:lvlJc w:val="left"/>
      <w:pPr>
        <w:ind w:left="1800" w:hanging="720"/>
      </w:pPr>
      <w:rPr>
        <w:rFonts w:ascii="Arial Narrow" w:eastAsia="Times New Roman" w:hAnsi="Arial Narrow"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F868C5"/>
    <w:multiLevelType w:val="multilevel"/>
    <w:tmpl w:val="15EAFE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DE812CF"/>
    <w:multiLevelType w:val="hybridMultilevel"/>
    <w:tmpl w:val="4D10D9D6"/>
    <w:lvl w:ilvl="0" w:tplc="041A0003">
      <w:start w:val="1"/>
      <w:numFmt w:val="bullet"/>
      <w:lvlText w:val="o"/>
      <w:lvlJc w:val="left"/>
      <w:pPr>
        <w:ind w:left="1428" w:hanging="360"/>
      </w:pPr>
      <w:rPr>
        <w:rFonts w:ascii="Courier New" w:hAnsi="Courier New" w:cs="Courier New" w:hint="default"/>
      </w:rPr>
    </w:lvl>
    <w:lvl w:ilvl="1" w:tplc="041A0003">
      <w:start w:val="1"/>
      <w:numFmt w:val="bullet"/>
      <w:lvlText w:val="o"/>
      <w:lvlJc w:val="left"/>
      <w:pPr>
        <w:ind w:left="1210"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1E2813C7"/>
    <w:multiLevelType w:val="hybridMultilevel"/>
    <w:tmpl w:val="FCD87C8A"/>
    <w:lvl w:ilvl="0" w:tplc="997E0B56">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65B2DF0"/>
    <w:multiLevelType w:val="hybridMultilevel"/>
    <w:tmpl w:val="14FC6AB2"/>
    <w:lvl w:ilvl="0" w:tplc="041A0001">
      <w:start w:val="1"/>
      <w:numFmt w:val="bullet"/>
      <w:lvlText w:val=""/>
      <w:lvlJc w:val="left"/>
      <w:pPr>
        <w:ind w:left="1429" w:hanging="360"/>
      </w:pPr>
      <w:rPr>
        <w:rFonts w:ascii="Symbol" w:hAnsi="Symbol" w:hint="default"/>
      </w:rPr>
    </w:lvl>
    <w:lvl w:ilvl="1" w:tplc="041A0003">
      <w:start w:val="1"/>
      <w:numFmt w:val="bullet"/>
      <w:lvlText w:val="o"/>
      <w:lvlJc w:val="left"/>
      <w:pPr>
        <w:ind w:left="1210"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6" w15:restartNumberingAfterBreak="0">
    <w:nsid w:val="27720CC3"/>
    <w:multiLevelType w:val="hybridMultilevel"/>
    <w:tmpl w:val="B3EE6588"/>
    <w:lvl w:ilvl="0" w:tplc="C34820B8">
      <w:start w:val="1"/>
      <w:numFmt w:val="upperLetter"/>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28A57F32"/>
    <w:multiLevelType w:val="multilevel"/>
    <w:tmpl w:val="0958B7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BE94538"/>
    <w:multiLevelType w:val="multilevel"/>
    <w:tmpl w:val="52BC47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2D9761D"/>
    <w:multiLevelType w:val="hybridMultilevel"/>
    <w:tmpl w:val="25C0B810"/>
    <w:lvl w:ilvl="0" w:tplc="041A0003">
      <w:start w:val="1"/>
      <w:numFmt w:val="bullet"/>
      <w:lvlText w:val="o"/>
      <w:lvlJc w:val="left"/>
      <w:pPr>
        <w:ind w:left="1428" w:hanging="360"/>
      </w:pPr>
      <w:rPr>
        <w:rFonts w:ascii="Courier New" w:hAnsi="Courier New" w:cs="Courier New" w:hint="default"/>
      </w:rPr>
    </w:lvl>
    <w:lvl w:ilvl="1" w:tplc="041A0003">
      <w:start w:val="1"/>
      <w:numFmt w:val="bullet"/>
      <w:lvlText w:val="o"/>
      <w:lvlJc w:val="left"/>
      <w:pPr>
        <w:ind w:left="1210"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0" w15:restartNumberingAfterBreak="0">
    <w:nsid w:val="429E64C3"/>
    <w:multiLevelType w:val="multilevel"/>
    <w:tmpl w:val="92DC6E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38D2F61"/>
    <w:multiLevelType w:val="hybridMultilevel"/>
    <w:tmpl w:val="8B022CF0"/>
    <w:lvl w:ilvl="0" w:tplc="3A846594">
      <w:start w:val="5"/>
      <w:numFmt w:val="bullet"/>
      <w:lvlText w:val="-"/>
      <w:lvlJc w:val="left"/>
      <w:pPr>
        <w:ind w:left="927" w:hanging="360"/>
      </w:pPr>
      <w:rPr>
        <w:rFonts w:ascii="Arial Narrow" w:eastAsia="Times New Roman" w:hAnsi="Arial Narro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2" w15:restartNumberingAfterBreak="0">
    <w:nsid w:val="46D36103"/>
    <w:multiLevelType w:val="hybridMultilevel"/>
    <w:tmpl w:val="E0A0F8CA"/>
    <w:lvl w:ilvl="0" w:tplc="997E0B56">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7357417"/>
    <w:multiLevelType w:val="multilevel"/>
    <w:tmpl w:val="29E0FA5E"/>
    <w:lvl w:ilvl="0">
      <w:start w:val="1"/>
      <w:numFmt w:val="decimal"/>
      <w:lvlText w:val="%1."/>
      <w:lvlJc w:val="left"/>
      <w:pPr>
        <w:ind w:left="360" w:hanging="360"/>
      </w:pPr>
      <w:rPr>
        <w:rFonts w:hint="default"/>
      </w:rPr>
    </w:lvl>
    <w:lvl w:ilvl="1">
      <w:start w:val="1"/>
      <w:numFmt w:val="decimal"/>
      <w:isLgl/>
      <w:lvlText w:val="%1.%2."/>
      <w:lvlJc w:val="left"/>
      <w:pPr>
        <w:ind w:left="142" w:hanging="360"/>
      </w:pPr>
      <w:rPr>
        <w:rFonts w:hint="default"/>
      </w:rPr>
    </w:lvl>
    <w:lvl w:ilvl="2">
      <w:start w:val="1"/>
      <w:numFmt w:val="decimal"/>
      <w:isLgl/>
      <w:lvlText w:val="%1.%2.%3."/>
      <w:lvlJc w:val="left"/>
      <w:pPr>
        <w:ind w:left="927" w:hanging="720"/>
      </w:pPr>
      <w:rPr>
        <w:rFonts w:hint="default"/>
        <w:b/>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4" w15:restartNumberingAfterBreak="0">
    <w:nsid w:val="4CE366BA"/>
    <w:multiLevelType w:val="hybridMultilevel"/>
    <w:tmpl w:val="7C5EAE00"/>
    <w:lvl w:ilvl="0" w:tplc="3A846594">
      <w:start w:val="5"/>
      <w:numFmt w:val="bullet"/>
      <w:lvlText w:val="-"/>
      <w:lvlJc w:val="left"/>
      <w:pPr>
        <w:ind w:left="1440" w:hanging="360"/>
      </w:pPr>
      <w:rPr>
        <w:rFonts w:ascii="Arial Narrow" w:eastAsia="Times New Roman" w:hAnsi="Arial Narro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61F6D23"/>
    <w:multiLevelType w:val="hybridMultilevel"/>
    <w:tmpl w:val="4BDA5598"/>
    <w:lvl w:ilvl="0" w:tplc="997E0B56">
      <w:numFmt w:val="bullet"/>
      <w:lvlText w:val="-"/>
      <w:lvlJc w:val="left"/>
      <w:pPr>
        <w:tabs>
          <w:tab w:val="num" w:pos="810"/>
        </w:tabs>
        <w:ind w:left="810" w:hanging="360"/>
      </w:pPr>
      <w:rPr>
        <w:rFonts w:ascii="Arial Narrow" w:eastAsia="Times New Roman" w:hAnsi="Arial Narrow" w:cs="Times New Roman" w:hint="default"/>
      </w:rPr>
    </w:lvl>
    <w:lvl w:ilvl="1" w:tplc="041A0003">
      <w:start w:val="1"/>
      <w:numFmt w:val="bullet"/>
      <w:lvlText w:val="o"/>
      <w:lvlJc w:val="left"/>
      <w:pPr>
        <w:tabs>
          <w:tab w:val="num" w:pos="1530"/>
        </w:tabs>
        <w:ind w:left="1530" w:hanging="360"/>
      </w:pPr>
      <w:rPr>
        <w:rFonts w:ascii="Courier New" w:hAnsi="Courier New" w:cs="Courier New" w:hint="default"/>
      </w:rPr>
    </w:lvl>
    <w:lvl w:ilvl="2" w:tplc="041A0005" w:tentative="1">
      <w:start w:val="1"/>
      <w:numFmt w:val="bullet"/>
      <w:lvlText w:val=""/>
      <w:lvlJc w:val="left"/>
      <w:pPr>
        <w:tabs>
          <w:tab w:val="num" w:pos="2250"/>
        </w:tabs>
        <w:ind w:left="2250" w:hanging="360"/>
      </w:pPr>
      <w:rPr>
        <w:rFonts w:ascii="Wingdings" w:hAnsi="Wingdings" w:hint="default"/>
      </w:rPr>
    </w:lvl>
    <w:lvl w:ilvl="3" w:tplc="041A0001" w:tentative="1">
      <w:start w:val="1"/>
      <w:numFmt w:val="bullet"/>
      <w:lvlText w:val=""/>
      <w:lvlJc w:val="left"/>
      <w:pPr>
        <w:tabs>
          <w:tab w:val="num" w:pos="2970"/>
        </w:tabs>
        <w:ind w:left="2970" w:hanging="360"/>
      </w:pPr>
      <w:rPr>
        <w:rFonts w:ascii="Symbol" w:hAnsi="Symbol" w:hint="default"/>
      </w:rPr>
    </w:lvl>
    <w:lvl w:ilvl="4" w:tplc="041A0003" w:tentative="1">
      <w:start w:val="1"/>
      <w:numFmt w:val="bullet"/>
      <w:lvlText w:val="o"/>
      <w:lvlJc w:val="left"/>
      <w:pPr>
        <w:tabs>
          <w:tab w:val="num" w:pos="3690"/>
        </w:tabs>
        <w:ind w:left="3690" w:hanging="360"/>
      </w:pPr>
      <w:rPr>
        <w:rFonts w:ascii="Courier New" w:hAnsi="Courier New" w:cs="Courier New" w:hint="default"/>
      </w:rPr>
    </w:lvl>
    <w:lvl w:ilvl="5" w:tplc="041A0005" w:tentative="1">
      <w:start w:val="1"/>
      <w:numFmt w:val="bullet"/>
      <w:lvlText w:val=""/>
      <w:lvlJc w:val="left"/>
      <w:pPr>
        <w:tabs>
          <w:tab w:val="num" w:pos="4410"/>
        </w:tabs>
        <w:ind w:left="4410" w:hanging="360"/>
      </w:pPr>
      <w:rPr>
        <w:rFonts w:ascii="Wingdings" w:hAnsi="Wingdings" w:hint="default"/>
      </w:rPr>
    </w:lvl>
    <w:lvl w:ilvl="6" w:tplc="041A0001" w:tentative="1">
      <w:start w:val="1"/>
      <w:numFmt w:val="bullet"/>
      <w:lvlText w:val=""/>
      <w:lvlJc w:val="left"/>
      <w:pPr>
        <w:tabs>
          <w:tab w:val="num" w:pos="5130"/>
        </w:tabs>
        <w:ind w:left="5130" w:hanging="360"/>
      </w:pPr>
      <w:rPr>
        <w:rFonts w:ascii="Symbol" w:hAnsi="Symbol" w:hint="default"/>
      </w:rPr>
    </w:lvl>
    <w:lvl w:ilvl="7" w:tplc="041A0003" w:tentative="1">
      <w:start w:val="1"/>
      <w:numFmt w:val="bullet"/>
      <w:lvlText w:val="o"/>
      <w:lvlJc w:val="left"/>
      <w:pPr>
        <w:tabs>
          <w:tab w:val="num" w:pos="5850"/>
        </w:tabs>
        <w:ind w:left="5850" w:hanging="360"/>
      </w:pPr>
      <w:rPr>
        <w:rFonts w:ascii="Courier New" w:hAnsi="Courier New" w:cs="Courier New" w:hint="default"/>
      </w:rPr>
    </w:lvl>
    <w:lvl w:ilvl="8" w:tplc="041A0005" w:tentative="1">
      <w:start w:val="1"/>
      <w:numFmt w:val="bullet"/>
      <w:lvlText w:val=""/>
      <w:lvlJc w:val="left"/>
      <w:pPr>
        <w:tabs>
          <w:tab w:val="num" w:pos="6570"/>
        </w:tabs>
        <w:ind w:left="6570" w:hanging="360"/>
      </w:pPr>
      <w:rPr>
        <w:rFonts w:ascii="Wingdings" w:hAnsi="Wingdings" w:hint="default"/>
      </w:rPr>
    </w:lvl>
  </w:abstractNum>
  <w:abstractNum w:abstractNumId="16" w15:restartNumberingAfterBreak="0">
    <w:nsid w:val="69106936"/>
    <w:multiLevelType w:val="hybridMultilevel"/>
    <w:tmpl w:val="A2D8DC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9610813"/>
    <w:multiLevelType w:val="hybridMultilevel"/>
    <w:tmpl w:val="E0EEA2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CE25668"/>
    <w:multiLevelType w:val="hybridMultilevel"/>
    <w:tmpl w:val="3930753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EDA66AE"/>
    <w:multiLevelType w:val="hybridMultilevel"/>
    <w:tmpl w:val="A2F082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FBE1F2F"/>
    <w:multiLevelType w:val="hybridMultilevel"/>
    <w:tmpl w:val="24DA0360"/>
    <w:lvl w:ilvl="0" w:tplc="3A846594">
      <w:start w:val="5"/>
      <w:numFmt w:val="bullet"/>
      <w:lvlText w:val="-"/>
      <w:lvlJc w:val="left"/>
      <w:pPr>
        <w:ind w:left="1440" w:hanging="360"/>
      </w:pPr>
      <w:rPr>
        <w:rFonts w:ascii="Arial Narrow" w:eastAsia="Times New Roman" w:hAnsi="Arial Narro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39022E2"/>
    <w:multiLevelType w:val="hybridMultilevel"/>
    <w:tmpl w:val="5712E1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8900C7F"/>
    <w:multiLevelType w:val="hybridMultilevel"/>
    <w:tmpl w:val="4DD0B3BA"/>
    <w:lvl w:ilvl="0" w:tplc="041A0001">
      <w:start w:val="1"/>
      <w:numFmt w:val="bullet"/>
      <w:lvlText w:val=""/>
      <w:lvlJc w:val="left"/>
      <w:pPr>
        <w:ind w:left="1428" w:hanging="360"/>
      </w:pPr>
      <w:rPr>
        <w:rFonts w:ascii="Symbol" w:hAnsi="Symbol" w:hint="default"/>
      </w:rPr>
    </w:lvl>
    <w:lvl w:ilvl="1" w:tplc="041A0003">
      <w:start w:val="1"/>
      <w:numFmt w:val="bullet"/>
      <w:lvlText w:val="o"/>
      <w:lvlJc w:val="left"/>
      <w:pPr>
        <w:ind w:left="1210"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3" w15:restartNumberingAfterBreak="0">
    <w:nsid w:val="7F872CD7"/>
    <w:multiLevelType w:val="multilevel"/>
    <w:tmpl w:val="F9D60C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3"/>
  </w:num>
  <w:num w:numId="2">
    <w:abstractNumId w:val="1"/>
  </w:num>
  <w:num w:numId="3">
    <w:abstractNumId w:val="6"/>
  </w:num>
  <w:num w:numId="4">
    <w:abstractNumId w:val="5"/>
  </w:num>
  <w:num w:numId="5">
    <w:abstractNumId w:val="22"/>
  </w:num>
  <w:num w:numId="6">
    <w:abstractNumId w:val="3"/>
  </w:num>
  <w:num w:numId="7">
    <w:abstractNumId w:val="9"/>
  </w:num>
  <w:num w:numId="8">
    <w:abstractNumId w:val="12"/>
  </w:num>
  <w:num w:numId="9">
    <w:abstractNumId w:val="0"/>
  </w:num>
  <w:num w:numId="10">
    <w:abstractNumId w:val="15"/>
  </w:num>
  <w:num w:numId="11">
    <w:abstractNumId w:val="4"/>
  </w:num>
  <w:num w:numId="12">
    <w:abstractNumId w:val="17"/>
  </w:num>
  <w:num w:numId="13">
    <w:abstractNumId w:val="11"/>
  </w:num>
  <w:num w:numId="14">
    <w:abstractNumId w:val="8"/>
  </w:num>
  <w:num w:numId="15">
    <w:abstractNumId w:val="7"/>
  </w:num>
  <w:num w:numId="16">
    <w:abstractNumId w:val="2"/>
  </w:num>
  <w:num w:numId="17">
    <w:abstractNumId w:val="23"/>
  </w:num>
  <w:num w:numId="18">
    <w:abstractNumId w:val="10"/>
  </w:num>
  <w:num w:numId="19">
    <w:abstractNumId w:val="20"/>
  </w:num>
  <w:num w:numId="20">
    <w:abstractNumId w:val="14"/>
  </w:num>
  <w:num w:numId="21">
    <w:abstractNumId w:val="19"/>
  </w:num>
  <w:num w:numId="22">
    <w:abstractNumId w:val="16"/>
  </w:num>
  <w:num w:numId="23">
    <w:abstractNumId w:val="21"/>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DCF"/>
    <w:rsid w:val="00007352"/>
    <w:rsid w:val="00035EED"/>
    <w:rsid w:val="00036CDC"/>
    <w:rsid w:val="000E7CF5"/>
    <w:rsid w:val="00103112"/>
    <w:rsid w:val="00127C5B"/>
    <w:rsid w:val="0014035C"/>
    <w:rsid w:val="00144A00"/>
    <w:rsid w:val="0016200A"/>
    <w:rsid w:val="0016483B"/>
    <w:rsid w:val="00175385"/>
    <w:rsid w:val="001B764D"/>
    <w:rsid w:val="001C0B10"/>
    <w:rsid w:val="001C6DC2"/>
    <w:rsid w:val="001D076E"/>
    <w:rsid w:val="00201EAB"/>
    <w:rsid w:val="0021034A"/>
    <w:rsid w:val="00211487"/>
    <w:rsid w:val="00231B5D"/>
    <w:rsid w:val="00240007"/>
    <w:rsid w:val="00251081"/>
    <w:rsid w:val="00263924"/>
    <w:rsid w:val="0027799F"/>
    <w:rsid w:val="002817BF"/>
    <w:rsid w:val="002926CE"/>
    <w:rsid w:val="002A7337"/>
    <w:rsid w:val="002E36BE"/>
    <w:rsid w:val="002F62A0"/>
    <w:rsid w:val="003155D6"/>
    <w:rsid w:val="003438D2"/>
    <w:rsid w:val="00345BD8"/>
    <w:rsid w:val="0035395A"/>
    <w:rsid w:val="00373E2B"/>
    <w:rsid w:val="003773F2"/>
    <w:rsid w:val="00383056"/>
    <w:rsid w:val="003F57C0"/>
    <w:rsid w:val="0040103E"/>
    <w:rsid w:val="00441454"/>
    <w:rsid w:val="004445FC"/>
    <w:rsid w:val="00444BC3"/>
    <w:rsid w:val="00454822"/>
    <w:rsid w:val="00465535"/>
    <w:rsid w:val="004B547D"/>
    <w:rsid w:val="004C69F4"/>
    <w:rsid w:val="004C71EF"/>
    <w:rsid w:val="004D6AFD"/>
    <w:rsid w:val="004D7EA9"/>
    <w:rsid w:val="004E669E"/>
    <w:rsid w:val="004E713C"/>
    <w:rsid w:val="0050030C"/>
    <w:rsid w:val="00510A24"/>
    <w:rsid w:val="00515C18"/>
    <w:rsid w:val="00521332"/>
    <w:rsid w:val="00534139"/>
    <w:rsid w:val="00553453"/>
    <w:rsid w:val="00562F69"/>
    <w:rsid w:val="00564A02"/>
    <w:rsid w:val="005768A0"/>
    <w:rsid w:val="00591F07"/>
    <w:rsid w:val="00595A5E"/>
    <w:rsid w:val="005B03DF"/>
    <w:rsid w:val="005E5D58"/>
    <w:rsid w:val="0060342C"/>
    <w:rsid w:val="00610180"/>
    <w:rsid w:val="00616298"/>
    <w:rsid w:val="00617A97"/>
    <w:rsid w:val="006365B2"/>
    <w:rsid w:val="006632ED"/>
    <w:rsid w:val="006A307D"/>
    <w:rsid w:val="006B02C5"/>
    <w:rsid w:val="006B0D9A"/>
    <w:rsid w:val="006E05E6"/>
    <w:rsid w:val="00700299"/>
    <w:rsid w:val="0070382E"/>
    <w:rsid w:val="00706BB0"/>
    <w:rsid w:val="007324FF"/>
    <w:rsid w:val="00733E6D"/>
    <w:rsid w:val="00761E1B"/>
    <w:rsid w:val="007717A9"/>
    <w:rsid w:val="00773A70"/>
    <w:rsid w:val="00792A8A"/>
    <w:rsid w:val="00792CD5"/>
    <w:rsid w:val="00797DAD"/>
    <w:rsid w:val="007A1E3C"/>
    <w:rsid w:val="007D7DE0"/>
    <w:rsid w:val="007E0F76"/>
    <w:rsid w:val="007E4300"/>
    <w:rsid w:val="007E43B3"/>
    <w:rsid w:val="007F0778"/>
    <w:rsid w:val="007F7C68"/>
    <w:rsid w:val="00804521"/>
    <w:rsid w:val="008073C8"/>
    <w:rsid w:val="008317F0"/>
    <w:rsid w:val="00836186"/>
    <w:rsid w:val="00870E52"/>
    <w:rsid w:val="0087168B"/>
    <w:rsid w:val="008809F8"/>
    <w:rsid w:val="008919C4"/>
    <w:rsid w:val="008E7891"/>
    <w:rsid w:val="008F6726"/>
    <w:rsid w:val="00905C6C"/>
    <w:rsid w:val="0092023F"/>
    <w:rsid w:val="0094161A"/>
    <w:rsid w:val="009464B7"/>
    <w:rsid w:val="0095098C"/>
    <w:rsid w:val="009A7AF9"/>
    <w:rsid w:val="009C1B0F"/>
    <w:rsid w:val="009C5550"/>
    <w:rsid w:val="00A14F34"/>
    <w:rsid w:val="00A33BC5"/>
    <w:rsid w:val="00A46ED1"/>
    <w:rsid w:val="00A55352"/>
    <w:rsid w:val="00A575DA"/>
    <w:rsid w:val="00A7452C"/>
    <w:rsid w:val="00A86C95"/>
    <w:rsid w:val="00AA7CDF"/>
    <w:rsid w:val="00AA7DCF"/>
    <w:rsid w:val="00AB4B84"/>
    <w:rsid w:val="00AC121E"/>
    <w:rsid w:val="00AC34D1"/>
    <w:rsid w:val="00AC6155"/>
    <w:rsid w:val="00AF3CDE"/>
    <w:rsid w:val="00B027F0"/>
    <w:rsid w:val="00B108A2"/>
    <w:rsid w:val="00B23311"/>
    <w:rsid w:val="00B239E0"/>
    <w:rsid w:val="00B32E1C"/>
    <w:rsid w:val="00B56A9B"/>
    <w:rsid w:val="00B659C7"/>
    <w:rsid w:val="00B91090"/>
    <w:rsid w:val="00B95733"/>
    <w:rsid w:val="00BB5B72"/>
    <w:rsid w:val="00BC1E1D"/>
    <w:rsid w:val="00C16562"/>
    <w:rsid w:val="00C53A8B"/>
    <w:rsid w:val="00C53DEB"/>
    <w:rsid w:val="00C55D06"/>
    <w:rsid w:val="00C719BF"/>
    <w:rsid w:val="00CD2813"/>
    <w:rsid w:val="00CE0A43"/>
    <w:rsid w:val="00D048FE"/>
    <w:rsid w:val="00D12A91"/>
    <w:rsid w:val="00D216AC"/>
    <w:rsid w:val="00D25C09"/>
    <w:rsid w:val="00D33CA8"/>
    <w:rsid w:val="00D44472"/>
    <w:rsid w:val="00D47C15"/>
    <w:rsid w:val="00D764F0"/>
    <w:rsid w:val="00D813B2"/>
    <w:rsid w:val="00D95EC4"/>
    <w:rsid w:val="00DA790F"/>
    <w:rsid w:val="00DD0268"/>
    <w:rsid w:val="00DD5ED0"/>
    <w:rsid w:val="00DE3527"/>
    <w:rsid w:val="00E3217A"/>
    <w:rsid w:val="00E364BE"/>
    <w:rsid w:val="00E543D9"/>
    <w:rsid w:val="00E601A5"/>
    <w:rsid w:val="00E64D89"/>
    <w:rsid w:val="00EA743D"/>
    <w:rsid w:val="00EA796A"/>
    <w:rsid w:val="00EB1320"/>
    <w:rsid w:val="00EB271F"/>
    <w:rsid w:val="00EB4E98"/>
    <w:rsid w:val="00EC3293"/>
    <w:rsid w:val="00EC4BB3"/>
    <w:rsid w:val="00F5400E"/>
    <w:rsid w:val="00F83939"/>
    <w:rsid w:val="00FC0A8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7D1381"/>
  <w15:chartTrackingRefBased/>
  <w15:docId w15:val="{7A9D3F27-C1D1-4FE8-A630-933164DE1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A7DCF"/>
    <w:pPr>
      <w:widowControl w:val="0"/>
      <w:autoSpaceDE w:val="0"/>
      <w:autoSpaceDN w:val="0"/>
      <w:spacing w:after="0" w:line="240" w:lineRule="auto"/>
    </w:pPr>
    <w:rPr>
      <w:rFonts w:ascii="Calibri" w:eastAsia="Calibri" w:hAnsi="Calibri" w:cs="Calibri"/>
      <w:lang w:val="bs"/>
    </w:rPr>
  </w:style>
  <w:style w:type="paragraph" w:styleId="Heading2">
    <w:name w:val="heading 2"/>
    <w:basedOn w:val="Normal"/>
    <w:next w:val="Normal"/>
    <w:link w:val="Heading2Char"/>
    <w:uiPriority w:val="9"/>
    <w:semiHidden/>
    <w:unhideWhenUsed/>
    <w:qFormat/>
    <w:rsid w:val="0021148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817BF"/>
    <w:pPr>
      <w:keepNext/>
      <w:keepLines/>
      <w:widowControl/>
      <w:autoSpaceDE/>
      <w:autoSpaceDN/>
      <w:spacing w:before="40"/>
      <w:outlineLvl w:val="2"/>
    </w:pPr>
    <w:rPr>
      <w:rFonts w:asciiTheme="majorHAnsi" w:eastAsiaTheme="majorEastAsia" w:hAnsiTheme="majorHAnsi" w:cstheme="majorBidi"/>
      <w:color w:val="1F4D78" w:themeColor="accent1" w:themeShade="7F"/>
      <w:sz w:val="24"/>
      <w:szCs w:val="24"/>
      <w:lang w:val="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A7DCF"/>
    <w:pPr>
      <w:ind w:left="1882" w:hanging="358"/>
    </w:pPr>
  </w:style>
  <w:style w:type="paragraph" w:styleId="Header">
    <w:name w:val="header"/>
    <w:basedOn w:val="Normal"/>
    <w:link w:val="HeaderChar"/>
    <w:rsid w:val="00733E6D"/>
    <w:pPr>
      <w:widowControl/>
      <w:tabs>
        <w:tab w:val="center" w:pos="4153"/>
        <w:tab w:val="right" w:pos="8306"/>
      </w:tabs>
      <w:overflowPunct w:val="0"/>
      <w:adjustRightInd w:val="0"/>
      <w:textAlignment w:val="baseline"/>
    </w:pPr>
    <w:rPr>
      <w:rFonts w:ascii="Times New Roman" w:eastAsia="Times New Roman" w:hAnsi="Times New Roman" w:cs="Times New Roman"/>
      <w:sz w:val="20"/>
      <w:szCs w:val="20"/>
      <w:lang w:val="hr-HR" w:eastAsia="hr-HR"/>
    </w:rPr>
  </w:style>
  <w:style w:type="character" w:customStyle="1" w:styleId="HeaderChar">
    <w:name w:val="Header Char"/>
    <w:basedOn w:val="DefaultParagraphFont"/>
    <w:link w:val="Header"/>
    <w:rsid w:val="00733E6D"/>
    <w:rPr>
      <w:rFonts w:ascii="Times New Roman" w:eastAsia="Times New Roman" w:hAnsi="Times New Roman" w:cs="Times New Roman"/>
      <w:sz w:val="20"/>
      <w:szCs w:val="20"/>
      <w:lang w:eastAsia="hr-HR"/>
    </w:rPr>
  </w:style>
  <w:style w:type="paragraph" w:styleId="BalloonText">
    <w:name w:val="Balloon Text"/>
    <w:basedOn w:val="Normal"/>
    <w:link w:val="BalloonTextChar"/>
    <w:uiPriority w:val="99"/>
    <w:semiHidden/>
    <w:unhideWhenUsed/>
    <w:rsid w:val="006034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342C"/>
    <w:rPr>
      <w:rFonts w:ascii="Segoe UI" w:eastAsia="Calibri" w:hAnsi="Segoe UI" w:cs="Segoe UI"/>
      <w:sz w:val="18"/>
      <w:szCs w:val="18"/>
      <w:lang w:val="bs"/>
    </w:rPr>
  </w:style>
  <w:style w:type="paragraph" w:styleId="Footer">
    <w:name w:val="footer"/>
    <w:basedOn w:val="Normal"/>
    <w:link w:val="FooterChar"/>
    <w:uiPriority w:val="99"/>
    <w:unhideWhenUsed/>
    <w:rsid w:val="00263924"/>
    <w:pPr>
      <w:tabs>
        <w:tab w:val="center" w:pos="4536"/>
        <w:tab w:val="right" w:pos="9072"/>
      </w:tabs>
    </w:pPr>
  </w:style>
  <w:style w:type="character" w:customStyle="1" w:styleId="FooterChar">
    <w:name w:val="Footer Char"/>
    <w:basedOn w:val="DefaultParagraphFont"/>
    <w:link w:val="Footer"/>
    <w:uiPriority w:val="99"/>
    <w:rsid w:val="00263924"/>
    <w:rPr>
      <w:rFonts w:ascii="Calibri" w:eastAsia="Calibri" w:hAnsi="Calibri" w:cs="Calibri"/>
      <w:lang w:val="bs"/>
    </w:rPr>
  </w:style>
  <w:style w:type="character" w:customStyle="1" w:styleId="Heading3Char">
    <w:name w:val="Heading 3 Char"/>
    <w:basedOn w:val="DefaultParagraphFont"/>
    <w:link w:val="Heading3"/>
    <w:uiPriority w:val="9"/>
    <w:semiHidden/>
    <w:rsid w:val="002817BF"/>
    <w:rPr>
      <w:rFonts w:asciiTheme="majorHAnsi" w:eastAsiaTheme="majorEastAsia" w:hAnsiTheme="majorHAnsi" w:cstheme="majorBidi"/>
      <w:color w:val="1F4D78" w:themeColor="accent1" w:themeShade="7F"/>
      <w:sz w:val="24"/>
      <w:szCs w:val="24"/>
      <w:lang w:val="hr" w:eastAsia="hr-HR"/>
    </w:rPr>
  </w:style>
  <w:style w:type="character" w:customStyle="1" w:styleId="Heading2Char">
    <w:name w:val="Heading 2 Char"/>
    <w:basedOn w:val="DefaultParagraphFont"/>
    <w:link w:val="Heading2"/>
    <w:uiPriority w:val="9"/>
    <w:semiHidden/>
    <w:rsid w:val="00211487"/>
    <w:rPr>
      <w:rFonts w:asciiTheme="majorHAnsi" w:eastAsiaTheme="majorEastAsia" w:hAnsiTheme="majorHAnsi" w:cstheme="majorBidi"/>
      <w:color w:val="2E74B5" w:themeColor="accent1" w:themeShade="BF"/>
      <w:sz w:val="26"/>
      <w:szCs w:val="26"/>
      <w:lang w:val="bs"/>
    </w:rPr>
  </w:style>
  <w:style w:type="table" w:styleId="TableGrid">
    <w:name w:val="Table Grid"/>
    <w:basedOn w:val="TableNormal"/>
    <w:uiPriority w:val="59"/>
    <w:rsid w:val="00036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1018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10180"/>
    <w:rPr>
      <w:rFonts w:eastAsiaTheme="minorEastAsia"/>
      <w:lang w:val="en-US"/>
    </w:rPr>
  </w:style>
  <w:style w:type="character" w:styleId="Strong">
    <w:name w:val="Strong"/>
    <w:basedOn w:val="DefaultParagraphFont"/>
    <w:uiPriority w:val="22"/>
    <w:qFormat/>
    <w:rsid w:val="00DD5E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098908">
      <w:bodyDiv w:val="1"/>
      <w:marLeft w:val="0"/>
      <w:marRight w:val="0"/>
      <w:marTop w:val="0"/>
      <w:marBottom w:val="0"/>
      <w:divBdr>
        <w:top w:val="none" w:sz="0" w:space="0" w:color="auto"/>
        <w:left w:val="none" w:sz="0" w:space="0" w:color="auto"/>
        <w:bottom w:val="none" w:sz="0" w:space="0" w:color="auto"/>
        <w:right w:val="none" w:sz="0" w:space="0" w:color="auto"/>
      </w:divBdr>
    </w:div>
    <w:div w:id="883829787">
      <w:bodyDiv w:val="1"/>
      <w:marLeft w:val="0"/>
      <w:marRight w:val="0"/>
      <w:marTop w:val="0"/>
      <w:marBottom w:val="0"/>
      <w:divBdr>
        <w:top w:val="none" w:sz="0" w:space="0" w:color="auto"/>
        <w:left w:val="none" w:sz="0" w:space="0" w:color="auto"/>
        <w:bottom w:val="none" w:sz="0" w:space="0" w:color="auto"/>
        <w:right w:val="none" w:sz="0" w:space="0" w:color="auto"/>
      </w:divBdr>
    </w:div>
    <w:div w:id="154791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9DFE8-54C7-44CD-91ED-D17E38CAE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31</Pages>
  <Words>9242</Words>
  <Characters>52681</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Hučić</dc:creator>
  <cp:keywords/>
  <dc:description/>
  <cp:lastModifiedBy>Petra Hučić</cp:lastModifiedBy>
  <cp:revision>58</cp:revision>
  <cp:lastPrinted>2026-03-24T11:28:00Z</cp:lastPrinted>
  <dcterms:created xsi:type="dcterms:W3CDTF">2026-03-19T12:34:00Z</dcterms:created>
  <dcterms:modified xsi:type="dcterms:W3CDTF">2026-03-24T11:28:00Z</dcterms:modified>
</cp:coreProperties>
</file>